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A936D" w14:textId="77777777" w:rsidR="00703505" w:rsidRPr="00703505" w:rsidRDefault="00703505" w:rsidP="00703505">
      <w:pPr>
        <w:spacing w:after="0" w:line="240" w:lineRule="auto"/>
        <w:rPr>
          <w:rFonts w:eastAsia="Times New Roman" w:cs="Times New Roman"/>
          <w:sz w:val="24"/>
          <w:szCs w:val="24"/>
        </w:rPr>
      </w:pPr>
      <w:r w:rsidRPr="00703505">
        <w:rPr>
          <w:rFonts w:eastAsia="Times New Roman" w:cs="Times New Roman"/>
          <w:sz w:val="24"/>
          <w:szCs w:val="24"/>
        </w:rPr>
        <w:t>Colten Krieg</w:t>
      </w:r>
    </w:p>
    <w:p w14:paraId="5766771E" w14:textId="77777777" w:rsidR="00703505" w:rsidRPr="00703505" w:rsidRDefault="00703505" w:rsidP="00703505">
      <w:pPr>
        <w:spacing w:after="0" w:line="240" w:lineRule="auto"/>
        <w:rPr>
          <w:rFonts w:eastAsia="Times New Roman" w:cs="Times New Roman"/>
          <w:sz w:val="24"/>
          <w:szCs w:val="24"/>
        </w:rPr>
      </w:pPr>
      <w:proofErr w:type="spellStart"/>
      <w:r w:rsidRPr="00703505">
        <w:rPr>
          <w:rFonts w:eastAsia="Times New Roman" w:cs="Times New Roman"/>
          <w:sz w:val="24"/>
          <w:szCs w:val="24"/>
        </w:rPr>
        <w:t>CleanPowerSF</w:t>
      </w:r>
      <w:proofErr w:type="spellEnd"/>
    </w:p>
    <w:p w14:paraId="10F48E6C" w14:textId="77777777" w:rsidR="00703505" w:rsidRPr="00703505" w:rsidRDefault="00703505" w:rsidP="00703505">
      <w:pPr>
        <w:spacing w:after="0" w:line="240" w:lineRule="auto"/>
        <w:rPr>
          <w:rFonts w:eastAsia="Times New Roman" w:cs="Times New Roman"/>
          <w:sz w:val="24"/>
          <w:szCs w:val="24"/>
        </w:rPr>
      </w:pPr>
      <w:r w:rsidRPr="00703505">
        <w:rPr>
          <w:rFonts w:eastAsia="Times New Roman" w:cs="Times New Roman"/>
          <w:sz w:val="24"/>
          <w:szCs w:val="24"/>
        </w:rPr>
        <w:t>525 Golden Gate Ave, 7th FL</w:t>
      </w:r>
    </w:p>
    <w:p w14:paraId="11087484" w14:textId="77777777" w:rsidR="00703505" w:rsidRPr="00703505" w:rsidRDefault="00703505" w:rsidP="00703505">
      <w:pPr>
        <w:spacing w:after="0" w:line="240" w:lineRule="auto"/>
        <w:rPr>
          <w:rFonts w:eastAsia="Times New Roman" w:cs="Times New Roman"/>
          <w:sz w:val="24"/>
          <w:szCs w:val="24"/>
        </w:rPr>
      </w:pPr>
      <w:r w:rsidRPr="00703505">
        <w:rPr>
          <w:rFonts w:eastAsia="Times New Roman" w:cs="Times New Roman"/>
          <w:sz w:val="24"/>
          <w:szCs w:val="24"/>
        </w:rPr>
        <w:t>San Francisco, CA 94102</w:t>
      </w:r>
    </w:p>
    <w:p w14:paraId="23450A67" w14:textId="77777777" w:rsidR="006923AD" w:rsidRPr="006923AD" w:rsidRDefault="006923AD" w:rsidP="006923AD">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DECISIONS (D.) 10-06-036, D.11-06-022, D.14-06-050, D.19-06-026, </w:t>
      </w:r>
    </w:p>
    <w:p w14:paraId="63E5BE94"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D.20-06-031, D.21-06-029 </w:t>
      </w:r>
      <w:r w:rsidRPr="006923AD">
        <w:rPr>
          <w:rFonts w:eastAsia="Times New Roman" w:cs="Times New Roman"/>
          <w:b/>
          <w:sz w:val="24"/>
          <w:szCs w:val="24"/>
        </w:rPr>
        <w:t>D.22-06-050, 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11355B53" w:rsidR="006923AD" w:rsidRPr="006923AD" w:rsidRDefault="006923AD" w:rsidP="006923AD">
      <w:pPr>
        <w:spacing w:after="0" w:line="240" w:lineRule="auto"/>
        <w:rPr>
          <w:rFonts w:eastAsia="Calibri" w:cs="Times New Roman"/>
          <w:b/>
          <w:bCs/>
          <w:sz w:val="24"/>
          <w:szCs w:val="24"/>
        </w:rPr>
      </w:pPr>
      <w:r w:rsidRPr="006923AD">
        <w:rPr>
          <w:rFonts w:eastAsia="Calibri" w:cs="Times New Roman"/>
          <w:b/>
          <w:bCs/>
          <w:sz w:val="24"/>
          <w:szCs w:val="24"/>
        </w:rPr>
        <w:t>Citation No. E-4195</w:t>
      </w:r>
      <w:r w:rsidRPr="006923AD">
        <w:rPr>
          <w:rFonts w:eastAsia="Times New Roman" w:cs="Times New Roman"/>
          <w:b/>
          <w:sz w:val="24"/>
          <w:szCs w:val="24"/>
        </w:rPr>
        <w:t>-</w:t>
      </w:r>
      <w:r w:rsidR="00DF50BF" w:rsidRPr="006923AD">
        <w:rPr>
          <w:rFonts w:eastAsia="Times New Roman" w:cs="Times New Roman"/>
          <w:b/>
          <w:sz w:val="24"/>
          <w:szCs w:val="24"/>
        </w:rPr>
        <w:t>01</w:t>
      </w:r>
      <w:r w:rsidR="00DF50BF">
        <w:rPr>
          <w:rFonts w:eastAsia="Times New Roman" w:cs="Times New Roman"/>
          <w:b/>
          <w:sz w:val="24"/>
          <w:szCs w:val="24"/>
        </w:rPr>
        <w:t>84</w:t>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t xml:space="preserve"> </w:t>
      </w:r>
      <w:r w:rsidRPr="006923AD">
        <w:rPr>
          <w:rFonts w:eastAsia="Calibri" w:cs="Times New Roman"/>
          <w:b/>
          <w:bCs/>
          <w:sz w:val="24"/>
          <w:szCs w:val="24"/>
        </w:rPr>
        <w:t xml:space="preserve">Issued: November </w:t>
      </w:r>
      <w:r w:rsidR="00DF50BF">
        <w:rPr>
          <w:rFonts w:eastAsia="Calibri" w:cs="Times New Roman"/>
          <w:b/>
          <w:bCs/>
          <w:sz w:val="24"/>
          <w:szCs w:val="24"/>
        </w:rPr>
        <w:t>12</w:t>
      </w:r>
      <w:r w:rsidRPr="006923AD">
        <w:rPr>
          <w:rFonts w:eastAsia="Calibri" w:cs="Times New Roman"/>
          <w:b/>
          <w:bCs/>
          <w:sz w:val="24"/>
          <w:szCs w:val="24"/>
        </w:rPr>
        <w:t xml:space="preserve">, 2024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4CF733C8"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 xml:space="preserve">Re: </w:t>
      </w:r>
      <w:r w:rsidR="00A82B85" w:rsidRPr="00A82B85">
        <w:rPr>
          <w:rFonts w:eastAsia="Calibri" w:cs="Times New Roman"/>
          <w:b/>
          <w:bCs/>
          <w:sz w:val="24"/>
          <w:szCs w:val="24"/>
        </w:rPr>
        <w:t xml:space="preserve">August </w:t>
      </w:r>
      <w:r w:rsidRPr="006923AD">
        <w:rPr>
          <w:rFonts w:eastAsia="Calibri" w:cs="Times New Roman"/>
          <w:b/>
          <w:bCs/>
          <w:sz w:val="24"/>
          <w:szCs w:val="24"/>
        </w:rPr>
        <w:t>2024 Month-Ahead System Resource Adequacy Compliance Filing</w:t>
      </w:r>
    </w:p>
    <w:p w14:paraId="77FF6F92" w14:textId="77777777" w:rsidR="003941C1" w:rsidRDefault="003941C1" w:rsidP="003941C1">
      <w:pPr>
        <w:spacing w:after="0" w:line="240" w:lineRule="auto"/>
      </w:pPr>
    </w:p>
    <w:p w14:paraId="1E7676E0" w14:textId="5ACD3F01" w:rsidR="0026038E" w:rsidRPr="0072659E" w:rsidRDefault="0072659E" w:rsidP="004D3124">
      <w:r w:rsidRPr="0072659E">
        <w:t xml:space="preserve">Dear Mr. </w:t>
      </w:r>
      <w:r w:rsidR="00487E71" w:rsidRPr="00487E71">
        <w:t>Colten Krieg</w:t>
      </w:r>
      <w:r w:rsidRPr="0072659E">
        <w:t>:</w:t>
      </w:r>
    </w:p>
    <w:p w14:paraId="41BB3476" w14:textId="68E00577" w:rsidR="0072659E" w:rsidRPr="0072659E" w:rsidRDefault="0072659E" w:rsidP="00310332">
      <w:pPr>
        <w:spacing w:after="0" w:line="360" w:lineRule="auto"/>
        <w:ind w:firstLine="720"/>
        <w:rPr>
          <w:rFonts w:eastAsia="Times New Roman" w:cs="Times New Roman"/>
        </w:rPr>
      </w:pPr>
      <w:r w:rsidRPr="0072659E">
        <w:rPr>
          <w:rFonts w:eastAsia="Times New Roman" w:cs="Times New Roman"/>
        </w:rPr>
        <w:t xml:space="preserve">Pursuant to Resolution E-4195, subsequently modified by Decisions (D.) 10-06-036, D.11-06-022, D.14-06-050, D.19-06-026, D.20-06-031, D.21-06-029, D.22-06-050, D.23-06-029, and D.24-06-004, </w:t>
      </w:r>
      <w:r w:rsidR="006930EF" w:rsidRPr="006930EF">
        <w:rPr>
          <w:rFonts w:eastAsia="Times New Roman" w:cs="Times New Roman"/>
        </w:rPr>
        <w:t>CleanPowerSF</w:t>
      </w:r>
      <w:r w:rsidRPr="0072659E">
        <w:rPr>
          <w:rFonts w:eastAsia="Times New Roman" w:cs="Times New Roman"/>
        </w:rPr>
        <w:t xml:space="preserve"> is hereby cited for the following specified violation: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B57F56">
        <w:trPr>
          <w:trHeight w:val="692"/>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Month-Ahead System Resource Adequacy Compliance Filing at the time and manner required.</w:t>
            </w:r>
            <w:r w:rsidRPr="0072659E">
              <w:rPr>
                <w:rFonts w:eastAsia="Times New Roman" w:cs="Times New Roman"/>
                <w:sz w:val="24"/>
                <w:szCs w:val="24"/>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B57F56">
        <w:trPr>
          <w:trHeight w:val="1151"/>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72659E" w:rsidRDefault="0072659E" w:rsidP="0072659E">
            <w:pPr>
              <w:numPr>
                <w:ilvl w:val="0"/>
                <w:numId w:val="2"/>
              </w:numPr>
              <w:spacing w:after="0" w:line="240" w:lineRule="auto"/>
              <w:rPr>
                <w:rFonts w:eastAsia="Times New Roman" w:cs="Times New Roman"/>
                <w:sz w:val="24"/>
                <w:szCs w:val="24"/>
              </w:rPr>
            </w:pPr>
            <w:r w:rsidRPr="0072659E">
              <w:rPr>
                <w:rFonts w:eastAsia="Times New Roman" w:cs="Times New Roman"/>
                <w:sz w:val="24"/>
                <w:szCs w:val="24"/>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494AB2FF" w:rsidR="0072659E" w:rsidRPr="0072659E" w:rsidRDefault="006930EF" w:rsidP="0072659E">
            <w:pPr>
              <w:tabs>
                <w:tab w:val="num" w:pos="720"/>
              </w:tabs>
              <w:spacing w:before="80"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ffData>
                  <w:name w:val=""/>
                  <w:enabled/>
                  <w:calcOnExit w:val="0"/>
                  <w:checkBox>
                    <w:sizeAuto/>
                    <w:default w:val="1"/>
                  </w:checkBox>
                </w:ffData>
              </w:fldChar>
            </w:r>
            <w:r>
              <w:rPr>
                <w:rFonts w:ascii="Times New Roman" w:eastAsia="Times New Roman" w:hAnsi="Times New Roman" w:cs="Times New Roman"/>
                <w:sz w:val="24"/>
                <w:szCs w:val="24"/>
              </w:rPr>
              <w:instrText xml:space="preserve"> FORMCHECKBOX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72659E" w:rsidRDefault="0072659E" w:rsidP="0072659E">
            <w:pPr>
              <w:numPr>
                <w:ilvl w:val="0"/>
                <w:numId w:val="2"/>
              </w:numPr>
              <w:spacing w:before="80" w:after="0" w:line="240" w:lineRule="auto"/>
              <w:rPr>
                <w:rFonts w:eastAsia="Times New Roman" w:cs="Times New Roman"/>
                <w:sz w:val="24"/>
                <w:szCs w:val="24"/>
              </w:rPr>
            </w:pPr>
            <w:r w:rsidRPr="0072659E">
              <w:rPr>
                <w:rFonts w:eastAsia="Times New Roman" w:cs="Times New Roman"/>
                <w:sz w:val="24"/>
                <w:szCs w:val="24"/>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5C75F03B" w:rsidR="0072659E" w:rsidRPr="0072659E" w:rsidRDefault="006930EF" w:rsidP="0072659E">
            <w:pPr>
              <w:tabs>
                <w:tab w:val="num" w:pos="720"/>
              </w:tabs>
              <w:spacing w:before="80"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ffData>
                  <w:name w:val=""/>
                  <w:enabled/>
                  <w:calcOnExit w:val="0"/>
                  <w:checkBox>
                    <w:sizeAuto/>
                    <w:default w:val="0"/>
                  </w:checkBox>
                </w:ffData>
              </w:fldChar>
            </w:r>
            <w:r>
              <w:rPr>
                <w:rFonts w:ascii="Times New Roman" w:eastAsia="Times New Roman" w:hAnsi="Times New Roman" w:cs="Times New Roman"/>
                <w:sz w:val="24"/>
                <w:szCs w:val="24"/>
              </w:rPr>
              <w:instrText xml:space="preserve"> FORMCHECKBOX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end"/>
            </w:r>
          </w:p>
        </w:tc>
      </w:tr>
    </w:tbl>
    <w:p w14:paraId="374E4BCD" w14:textId="77777777" w:rsidR="0072659E" w:rsidRPr="004D2D25" w:rsidRDefault="0072659E" w:rsidP="0072659E">
      <w:pPr>
        <w:jc w:val="center"/>
        <w:rPr>
          <w:sz w:val="24"/>
          <w:szCs w:val="24"/>
        </w:rPr>
      </w:pPr>
      <w:r w:rsidRPr="004D2D25">
        <w:rPr>
          <w:rFonts w:eastAsia="Times New Roman"/>
          <w:b/>
          <w:sz w:val="24"/>
          <w:szCs w:val="24"/>
          <w:u w:val="single"/>
        </w:rPr>
        <w:lastRenderedPageBreak/>
        <w:t>Evidence of Violation</w:t>
      </w:r>
    </w:p>
    <w:p w14:paraId="51BEC493" w14:textId="77777777" w:rsidR="0026038E" w:rsidRPr="004D2D25" w:rsidRDefault="0072659E" w:rsidP="0072659E">
      <w:pPr>
        <w:pStyle w:val="Heading1"/>
        <w:numPr>
          <w:ilvl w:val="0"/>
          <w:numId w:val="3"/>
        </w:numPr>
        <w:rPr>
          <w:rFonts w:ascii="Garamond" w:hAnsi="Garamond"/>
          <w:b/>
          <w:bCs/>
          <w:sz w:val="22"/>
          <w:szCs w:val="22"/>
        </w:rPr>
      </w:pPr>
      <w:r w:rsidRPr="004D2D25">
        <w:rPr>
          <w:rFonts w:ascii="Garamond" w:hAnsi="Garamond"/>
          <w:b/>
          <w:bCs/>
          <w:sz w:val="22"/>
          <w:szCs w:val="22"/>
        </w:rPr>
        <w:t xml:space="preserve">Summary </w:t>
      </w:r>
    </w:p>
    <w:p w14:paraId="4ECBF8F2" w14:textId="1CF17F3E" w:rsidR="00986EA7" w:rsidRDefault="00986EA7" w:rsidP="00986EA7">
      <w:pPr>
        <w:spacing w:after="0" w:line="360" w:lineRule="auto"/>
        <w:ind w:firstLine="720"/>
      </w:pPr>
      <w:r>
        <w:t xml:space="preserve">CleanPowerSF (CPSF) failed to meet its August 2024 Month-Ahead (MA) Resource Adequacy (RA) obligations.  On March 15, 2024, the California Public Utilities Commission’s (CPUC or Commission) Energy Division (ED) staff provided CPSF its </w:t>
      </w:r>
      <w:r w:rsidR="00BA2FD2">
        <w:t xml:space="preserve">updated </w:t>
      </w:r>
      <w:r>
        <w:t xml:space="preserve">August 2024 Cost Allocation Method-Reliability Must Run (CAM-RMR) allocations.  On June 17, 2024, CPSF filed its August 2024 </w:t>
      </w:r>
      <w:r w:rsidR="00DD4CD5">
        <w:t xml:space="preserve">MA </w:t>
      </w:r>
      <w:r>
        <w:t xml:space="preserve">RA showing.  On June 23, 2024, ED staff downloaded the California Independent System Operators (CAISO) supply plan validation to assess the deficiency.  On June 25, 2024, ED staff issued a deficiency notice to CPSF indicating the need to procure </w:t>
      </w:r>
      <w:r w:rsidR="00216898" w:rsidRPr="00216898">
        <w:rPr>
          <w:highlight w:val="black"/>
        </w:rPr>
        <w:t>X</w:t>
      </w:r>
      <w:r>
        <w:t xml:space="preserve"> of System capacity for August 2024,</w:t>
      </w:r>
      <w:r w:rsidR="00BA2FD2">
        <w:rPr>
          <w:rStyle w:val="FootnoteReference"/>
        </w:rPr>
        <w:footnoteReference w:id="1"/>
      </w:r>
      <w:r>
        <w:t xml:space="preserve"> and provided a deadline of July 2, </w:t>
      </w:r>
      <w:proofErr w:type="gramStart"/>
      <w:r>
        <w:t>2024</w:t>
      </w:r>
      <w:proofErr w:type="gramEnd"/>
      <w:r>
        <w:t xml:space="preserve"> for CPSF to come into compliance.   The deficiency notice also </w:t>
      </w:r>
      <w:r w:rsidR="00BA2FD2">
        <w:t xml:space="preserve">noted </w:t>
      </w:r>
      <w:r w:rsidR="00DD4CD5">
        <w:t xml:space="preserve">a supply plan mismatch where </w:t>
      </w:r>
      <w:r w:rsidR="00BA2FD2">
        <w:t xml:space="preserve">one </w:t>
      </w:r>
      <w:r w:rsidR="00DD4CD5">
        <w:t xml:space="preserve">resource shows </w:t>
      </w:r>
      <w:r w:rsidR="00216898" w:rsidRPr="00216898">
        <w:rPr>
          <w:highlight w:val="black"/>
        </w:rPr>
        <w:t>X</w:t>
      </w:r>
      <w:r w:rsidR="00DD4CD5">
        <w:t xml:space="preserve"> of flexible capacity in</w:t>
      </w:r>
      <w:r w:rsidR="00BA2FD2">
        <w:t xml:space="preserve"> </w:t>
      </w:r>
      <w:r>
        <w:t xml:space="preserve">CPSF’s </w:t>
      </w:r>
      <w:r w:rsidR="00DD4CD5">
        <w:t>August 2024 MA RA showing</w:t>
      </w:r>
      <w:r w:rsidR="00BA2FD2">
        <w:t xml:space="preserve">, but was confirmed for </w:t>
      </w:r>
      <w:r w:rsidR="00216898" w:rsidRPr="00216898">
        <w:rPr>
          <w:highlight w:val="black"/>
        </w:rPr>
        <w:t>X</w:t>
      </w:r>
      <w:r w:rsidR="00BA2FD2">
        <w:t xml:space="preserve"> of flexible capacity in its supply plan</w:t>
      </w:r>
      <w:r>
        <w:t>.</w:t>
      </w:r>
      <w:r w:rsidR="00406946">
        <w:rPr>
          <w:rStyle w:val="FootnoteReference"/>
        </w:rPr>
        <w:footnoteReference w:id="2"/>
      </w:r>
      <w:r>
        <w:t xml:space="preserve">   On June 27, 2024, CPSF submitted a revised filing to correct the supply plan mismatch and showing </w:t>
      </w:r>
      <w:r w:rsidR="00216898" w:rsidRPr="00216898">
        <w:rPr>
          <w:highlight w:val="black"/>
        </w:rPr>
        <w:t>X</w:t>
      </w:r>
      <w:r>
        <w:t xml:space="preserve"> in total System RA procured.</w:t>
      </w:r>
      <w:r w:rsidR="00490662">
        <w:rPr>
          <w:rStyle w:val="FootnoteReference"/>
        </w:rPr>
        <w:footnoteReference w:id="3"/>
      </w:r>
      <w:r>
        <w:t xml:space="preserve">   On July 3, 2024, ED staff downloaded the CAISO supply plan which showed </w:t>
      </w:r>
      <w:r w:rsidR="00216898" w:rsidRPr="00216898">
        <w:rPr>
          <w:highlight w:val="black"/>
        </w:rPr>
        <w:t>X</w:t>
      </w:r>
      <w:r>
        <w:t xml:space="preserve"> in total System RA procured.  Therefore, CPSF</w:t>
      </w:r>
      <w:r w:rsidR="004F651C">
        <w:t>’s</w:t>
      </w:r>
      <w:r>
        <w:t xml:space="preserve"> </w:t>
      </w:r>
      <w:r w:rsidR="004F651C">
        <w:t>revised</w:t>
      </w:r>
      <w:r>
        <w:t xml:space="preserve"> August 2024 MA System RA deficiency </w:t>
      </w:r>
      <w:r w:rsidR="004F651C">
        <w:t xml:space="preserve">is zero </w:t>
      </w:r>
      <w:r>
        <w:t>(</w:t>
      </w:r>
      <w:r w:rsidR="00216898" w:rsidRPr="00216898">
        <w:rPr>
          <w:highlight w:val="black"/>
        </w:rPr>
        <w:t>X</w:t>
      </w:r>
      <w:r>
        <w:t xml:space="preserve">). </w:t>
      </w:r>
    </w:p>
    <w:p w14:paraId="54B58EB6" w14:textId="021A40B2" w:rsidR="00D35EF0" w:rsidRDefault="00986EA7" w:rsidP="00986EA7">
      <w:pPr>
        <w:spacing w:after="0" w:line="360" w:lineRule="auto"/>
        <w:ind w:firstLine="720"/>
      </w:pPr>
      <w:r>
        <w:t>Table 1 provides a detailed summary of CPSF’s System RA obligation and compliance for August 2024.</w:t>
      </w: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0"/>
        <w:gridCol w:w="1710"/>
        <w:gridCol w:w="1800"/>
        <w:gridCol w:w="1620"/>
        <w:gridCol w:w="1620"/>
        <w:gridCol w:w="1620"/>
      </w:tblGrid>
      <w:tr w:rsidR="0072659E" w:rsidRPr="004D2D25" w14:paraId="2D320DF9" w14:textId="77777777" w:rsidTr="00B57F56">
        <w:trPr>
          <w:trHeight w:val="396"/>
          <w:jc w:val="center"/>
        </w:trPr>
        <w:tc>
          <w:tcPr>
            <w:tcW w:w="9900" w:type="dxa"/>
            <w:gridSpan w:val="6"/>
            <w:vAlign w:val="center"/>
          </w:tcPr>
          <w:p w14:paraId="0E855C49" w14:textId="26B42E1B" w:rsidR="0072659E" w:rsidRPr="004D2D25" w:rsidRDefault="0072659E" w:rsidP="000D48B6">
            <w:pPr>
              <w:pStyle w:val="TableParagraph"/>
              <w:keepNext/>
              <w:keepLines/>
              <w:widowControl/>
              <w:jc w:val="center"/>
              <w:rPr>
                <w:rFonts w:ascii="Garamond" w:hAnsi="Garamond"/>
                <w:b/>
              </w:rPr>
            </w:pPr>
            <w:r w:rsidRPr="004D2D25">
              <w:rPr>
                <w:rFonts w:ascii="Garamond" w:hAnsi="Garamond"/>
                <w:b/>
              </w:rPr>
              <w:t>Table</w:t>
            </w:r>
            <w:r w:rsidRPr="004D2D25">
              <w:rPr>
                <w:rFonts w:ascii="Garamond" w:hAnsi="Garamond"/>
                <w:b/>
                <w:spacing w:val="-2"/>
              </w:rPr>
              <w:t xml:space="preserve"> </w:t>
            </w:r>
            <w:r w:rsidRPr="004D2D25">
              <w:rPr>
                <w:rFonts w:ascii="Garamond" w:hAnsi="Garamond"/>
                <w:b/>
              </w:rPr>
              <w:t>1:</w:t>
            </w:r>
            <w:r w:rsidRPr="004D2D25">
              <w:rPr>
                <w:rFonts w:ascii="Garamond" w:hAnsi="Garamond"/>
                <w:b/>
                <w:spacing w:val="-1"/>
              </w:rPr>
              <w:t xml:space="preserve"> </w:t>
            </w:r>
            <w:r w:rsidRPr="004D2D25">
              <w:rPr>
                <w:rFonts w:ascii="Garamond" w:hAnsi="Garamond"/>
                <w:b/>
              </w:rPr>
              <w:t>Summary</w:t>
            </w:r>
            <w:r w:rsidRPr="004D2D25">
              <w:rPr>
                <w:rFonts w:ascii="Garamond" w:hAnsi="Garamond"/>
                <w:b/>
                <w:spacing w:val="-1"/>
              </w:rPr>
              <w:t xml:space="preserve"> </w:t>
            </w:r>
            <w:r w:rsidRPr="004D2D25">
              <w:rPr>
                <w:rFonts w:ascii="Garamond" w:hAnsi="Garamond"/>
                <w:b/>
              </w:rPr>
              <w:t>of</w:t>
            </w:r>
            <w:r w:rsidRPr="004D2D25">
              <w:rPr>
                <w:rFonts w:ascii="Garamond" w:hAnsi="Garamond"/>
                <w:b/>
                <w:spacing w:val="-3"/>
              </w:rPr>
              <w:t xml:space="preserve"> </w:t>
            </w:r>
            <w:r w:rsidR="00A85C91">
              <w:rPr>
                <w:rFonts w:ascii="Garamond" w:hAnsi="Garamond"/>
                <w:b/>
              </w:rPr>
              <w:t>CPSF</w:t>
            </w:r>
            <w:r w:rsidRPr="004D2D25">
              <w:rPr>
                <w:rFonts w:ascii="Garamond" w:hAnsi="Garamond"/>
                <w:b/>
              </w:rPr>
              <w:t>’s</w:t>
            </w:r>
            <w:r w:rsidRPr="004D2D25">
              <w:rPr>
                <w:rFonts w:ascii="Garamond" w:hAnsi="Garamond"/>
                <w:b/>
                <w:spacing w:val="-2"/>
              </w:rPr>
              <w:t xml:space="preserve"> </w:t>
            </w:r>
            <w:r w:rsidRPr="004D2D25">
              <w:rPr>
                <w:rFonts w:ascii="Garamond" w:hAnsi="Garamond"/>
                <w:b/>
              </w:rPr>
              <w:t>System</w:t>
            </w:r>
            <w:r w:rsidRPr="004D2D25">
              <w:rPr>
                <w:rFonts w:ascii="Garamond" w:hAnsi="Garamond"/>
                <w:b/>
                <w:spacing w:val="-1"/>
              </w:rPr>
              <w:t xml:space="preserve"> </w:t>
            </w:r>
            <w:r w:rsidRPr="004D2D25">
              <w:rPr>
                <w:rFonts w:ascii="Garamond" w:hAnsi="Garamond"/>
                <w:b/>
              </w:rPr>
              <w:t>RA</w:t>
            </w:r>
            <w:r w:rsidRPr="004D2D25">
              <w:rPr>
                <w:rFonts w:ascii="Garamond" w:hAnsi="Garamond"/>
                <w:b/>
                <w:spacing w:val="-3"/>
              </w:rPr>
              <w:t xml:space="preserve"> </w:t>
            </w:r>
            <w:r w:rsidRPr="004D2D25">
              <w:rPr>
                <w:rFonts w:ascii="Garamond" w:hAnsi="Garamond"/>
                <w:b/>
              </w:rPr>
              <w:t>Obligations</w:t>
            </w:r>
            <w:r w:rsidRPr="004D2D25">
              <w:rPr>
                <w:rFonts w:ascii="Garamond" w:hAnsi="Garamond"/>
                <w:b/>
                <w:spacing w:val="-1"/>
              </w:rPr>
              <w:t xml:space="preserve"> </w:t>
            </w:r>
            <w:r w:rsidRPr="004D2D25">
              <w:rPr>
                <w:rFonts w:ascii="Garamond" w:hAnsi="Garamond"/>
                <w:b/>
              </w:rPr>
              <w:t>and</w:t>
            </w:r>
            <w:r w:rsidRPr="004D2D25">
              <w:rPr>
                <w:rFonts w:ascii="Garamond" w:hAnsi="Garamond"/>
                <w:b/>
                <w:spacing w:val="-2"/>
              </w:rPr>
              <w:t xml:space="preserve"> </w:t>
            </w:r>
            <w:r w:rsidRPr="004D2D25">
              <w:rPr>
                <w:rFonts w:ascii="Garamond" w:hAnsi="Garamond"/>
                <w:b/>
              </w:rPr>
              <w:t>Compliance</w:t>
            </w:r>
            <w:r w:rsidRPr="004D2D25">
              <w:rPr>
                <w:rFonts w:ascii="Garamond" w:hAnsi="Garamond"/>
                <w:b/>
                <w:spacing w:val="-2"/>
              </w:rPr>
              <w:t xml:space="preserve"> </w:t>
            </w:r>
            <w:r w:rsidRPr="004D2D25">
              <w:rPr>
                <w:rFonts w:ascii="Garamond" w:hAnsi="Garamond"/>
                <w:b/>
              </w:rPr>
              <w:t>(MW)</w:t>
            </w:r>
          </w:p>
        </w:tc>
      </w:tr>
      <w:tr w:rsidR="0072659E" w:rsidRPr="004D2D25" w14:paraId="0ECCCDB9" w14:textId="77777777" w:rsidTr="00B57F56">
        <w:trPr>
          <w:trHeight w:val="1142"/>
          <w:jc w:val="center"/>
        </w:trPr>
        <w:tc>
          <w:tcPr>
            <w:tcW w:w="1530" w:type="dxa"/>
            <w:vAlign w:val="center"/>
          </w:tcPr>
          <w:p w14:paraId="744EDECC" w14:textId="77777777" w:rsidR="0072659E" w:rsidRPr="004D2D25" w:rsidRDefault="0072659E" w:rsidP="000D48B6">
            <w:pPr>
              <w:pStyle w:val="TableParagraph"/>
              <w:keepNext/>
              <w:keepLines/>
              <w:widowControl/>
              <w:jc w:val="center"/>
              <w:rPr>
                <w:rFonts w:ascii="Garamond" w:hAnsi="Garamond"/>
              </w:rPr>
            </w:pPr>
            <w:r w:rsidRPr="004D2D25">
              <w:rPr>
                <w:rFonts w:ascii="Garamond" w:hAnsi="Garamond"/>
              </w:rPr>
              <w:t>Month</w:t>
            </w:r>
          </w:p>
        </w:tc>
        <w:tc>
          <w:tcPr>
            <w:tcW w:w="1710" w:type="dxa"/>
            <w:vAlign w:val="center"/>
          </w:tcPr>
          <w:p w14:paraId="10C6340B" w14:textId="77777777" w:rsidR="0072659E" w:rsidRPr="004D2D25" w:rsidRDefault="0072659E" w:rsidP="000D48B6">
            <w:pPr>
              <w:pStyle w:val="TableParagraph"/>
              <w:keepNext/>
              <w:keepLines/>
              <w:widowControl/>
              <w:ind w:left="163" w:right="151"/>
              <w:jc w:val="center"/>
              <w:rPr>
                <w:rFonts w:ascii="Garamond" w:hAnsi="Garamond"/>
                <w:spacing w:val="-57"/>
              </w:rPr>
            </w:pPr>
            <w:r w:rsidRPr="004D2D25">
              <w:rPr>
                <w:rFonts w:ascii="Garamond" w:hAnsi="Garamond"/>
              </w:rPr>
              <w:t xml:space="preserve">Allocation </w:t>
            </w:r>
            <w:r w:rsidRPr="004D2D25">
              <w:rPr>
                <w:rFonts w:ascii="Garamond" w:hAnsi="Garamond"/>
                <w:spacing w:val="-57"/>
              </w:rPr>
              <w:t xml:space="preserve">  </w:t>
            </w:r>
            <w:r w:rsidRPr="004D2D25">
              <w:rPr>
                <w:rFonts w:ascii="Garamond" w:hAnsi="Garamond"/>
              </w:rPr>
              <w:t>for System RA</w:t>
            </w:r>
          </w:p>
          <w:p w14:paraId="1EC74E42" w14:textId="77777777" w:rsidR="0072659E" w:rsidRPr="004D2D25" w:rsidRDefault="0072659E" w:rsidP="000D48B6">
            <w:pPr>
              <w:pStyle w:val="TableParagraph"/>
              <w:keepNext/>
              <w:keepLines/>
              <w:widowControl/>
              <w:ind w:left="87" w:right="77"/>
              <w:jc w:val="center"/>
              <w:rPr>
                <w:rFonts w:ascii="Garamond" w:hAnsi="Garamond"/>
              </w:rPr>
            </w:pPr>
            <w:r w:rsidRPr="004D2D25">
              <w:rPr>
                <w:rFonts w:ascii="Garamond" w:hAnsi="Garamond"/>
              </w:rPr>
              <w:t>Requirement</w:t>
            </w:r>
          </w:p>
        </w:tc>
        <w:tc>
          <w:tcPr>
            <w:tcW w:w="1800" w:type="dxa"/>
            <w:vAlign w:val="center"/>
          </w:tcPr>
          <w:p w14:paraId="5F11FFA9" w14:textId="77777777" w:rsidR="0072659E" w:rsidRPr="004D2D25" w:rsidRDefault="0072659E" w:rsidP="000D48B6">
            <w:pPr>
              <w:pStyle w:val="TableParagraph"/>
              <w:keepNext/>
              <w:keepLines/>
              <w:widowControl/>
              <w:ind w:left="115" w:right="105"/>
              <w:jc w:val="center"/>
              <w:rPr>
                <w:rFonts w:ascii="Garamond" w:hAnsi="Garamond"/>
              </w:rPr>
            </w:pPr>
            <w:r w:rsidRPr="004D2D25">
              <w:rPr>
                <w:rFonts w:ascii="Garamond" w:hAnsi="Garamond"/>
              </w:rPr>
              <w:t>Total</w:t>
            </w:r>
            <w:r w:rsidRPr="004D2D25">
              <w:rPr>
                <w:rFonts w:ascii="Garamond" w:hAnsi="Garamond"/>
                <w:spacing w:val="-14"/>
              </w:rPr>
              <w:t xml:space="preserve"> </w:t>
            </w:r>
            <w:r w:rsidRPr="004D2D25">
              <w:rPr>
                <w:rFonts w:ascii="Garamond" w:hAnsi="Garamond"/>
              </w:rPr>
              <w:t xml:space="preserve">System </w:t>
            </w:r>
            <w:r w:rsidRPr="004D2D25">
              <w:rPr>
                <w:rFonts w:ascii="Garamond" w:hAnsi="Garamond"/>
                <w:spacing w:val="-57"/>
              </w:rPr>
              <w:t>RA</w:t>
            </w:r>
          </w:p>
          <w:p w14:paraId="5089CD63" w14:textId="77777777" w:rsidR="0072659E" w:rsidRPr="004D2D25" w:rsidRDefault="0072659E" w:rsidP="000D48B6">
            <w:pPr>
              <w:pStyle w:val="TableParagraph"/>
              <w:keepNext/>
              <w:keepLines/>
              <w:widowControl/>
              <w:ind w:left="115" w:right="103"/>
              <w:jc w:val="center"/>
              <w:rPr>
                <w:rFonts w:ascii="Garamond" w:hAnsi="Garamond"/>
              </w:rPr>
            </w:pPr>
            <w:r w:rsidRPr="004D2D25">
              <w:rPr>
                <w:rFonts w:ascii="Garamond" w:hAnsi="Garamond"/>
              </w:rPr>
              <w:t>Resources Procured</w:t>
            </w:r>
          </w:p>
        </w:tc>
        <w:tc>
          <w:tcPr>
            <w:tcW w:w="1620" w:type="dxa"/>
            <w:vAlign w:val="center"/>
          </w:tcPr>
          <w:p w14:paraId="51992462"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 xml:space="preserve">Deficiency </w:t>
            </w:r>
            <w:r w:rsidRPr="004D2D25">
              <w:rPr>
                <w:rFonts w:ascii="Garamond" w:hAnsi="Garamond"/>
                <w:spacing w:val="-57"/>
              </w:rPr>
              <w:t xml:space="preserve">  </w:t>
            </w:r>
            <w:r w:rsidRPr="004D2D25">
              <w:rPr>
                <w:rFonts w:ascii="Garamond" w:hAnsi="Garamond"/>
              </w:rPr>
              <w:t>in</w:t>
            </w:r>
          </w:p>
          <w:p w14:paraId="7B15A022"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System RA</w:t>
            </w:r>
          </w:p>
          <w:p w14:paraId="07AD4512" w14:textId="77777777" w:rsidR="0072659E" w:rsidRPr="004D2D25" w:rsidRDefault="0072659E" w:rsidP="000D48B6">
            <w:pPr>
              <w:pStyle w:val="TableParagraph"/>
              <w:keepNext/>
              <w:keepLines/>
              <w:widowControl/>
              <w:ind w:left="87" w:right="77"/>
              <w:jc w:val="center"/>
              <w:rPr>
                <w:rFonts w:ascii="Garamond" w:hAnsi="Garamond"/>
              </w:rPr>
            </w:pPr>
            <w:r w:rsidRPr="004D2D25">
              <w:rPr>
                <w:rFonts w:ascii="Garamond" w:hAnsi="Garamond"/>
              </w:rPr>
              <w:t>Requirement</w:t>
            </w:r>
          </w:p>
        </w:tc>
        <w:tc>
          <w:tcPr>
            <w:tcW w:w="1620" w:type="dxa"/>
          </w:tcPr>
          <w:p w14:paraId="3945408C" w14:textId="77777777" w:rsidR="00CB077B" w:rsidRPr="00697E68" w:rsidRDefault="00CB077B" w:rsidP="00CB077B">
            <w:pPr>
              <w:pStyle w:val="Default"/>
              <w:jc w:val="center"/>
              <w:rPr>
                <w:rFonts w:ascii="Garamond" w:hAnsi="Garamond"/>
                <w:sz w:val="22"/>
                <w:szCs w:val="22"/>
              </w:rPr>
            </w:pPr>
            <w:r w:rsidRPr="00697E68">
              <w:rPr>
                <w:rFonts w:ascii="Garamond" w:hAnsi="Garamond"/>
                <w:sz w:val="22"/>
                <w:szCs w:val="22"/>
              </w:rPr>
              <w:t>Additional System RA</w:t>
            </w:r>
          </w:p>
          <w:p w14:paraId="30C9FDD9" w14:textId="77777777" w:rsidR="00CB077B" w:rsidRPr="00697E68" w:rsidRDefault="00CB077B" w:rsidP="00CB077B">
            <w:pPr>
              <w:pStyle w:val="Default"/>
              <w:jc w:val="center"/>
              <w:rPr>
                <w:rFonts w:ascii="Garamond" w:hAnsi="Garamond"/>
                <w:sz w:val="22"/>
                <w:szCs w:val="22"/>
              </w:rPr>
            </w:pPr>
            <w:r w:rsidRPr="00697E68">
              <w:rPr>
                <w:rFonts w:ascii="Garamond" w:hAnsi="Garamond"/>
                <w:sz w:val="22"/>
                <w:szCs w:val="22"/>
              </w:rPr>
              <w:t>Resources Procured in Revised</w:t>
            </w:r>
          </w:p>
          <w:p w14:paraId="1D3F7BD0" w14:textId="501C3025" w:rsidR="0072659E" w:rsidRPr="004D2D25" w:rsidRDefault="00CB077B" w:rsidP="00CB077B">
            <w:pPr>
              <w:pStyle w:val="TableParagraph"/>
              <w:keepNext/>
              <w:keepLines/>
              <w:widowControl/>
              <w:ind w:left="163" w:right="151"/>
              <w:jc w:val="center"/>
              <w:rPr>
                <w:rFonts w:ascii="Garamond" w:hAnsi="Garamond"/>
              </w:rPr>
            </w:pPr>
            <w:r w:rsidRPr="00697E68">
              <w:rPr>
                <w:rFonts w:ascii="Garamond" w:hAnsi="Garamond"/>
              </w:rPr>
              <w:t>Filing</w:t>
            </w:r>
          </w:p>
        </w:tc>
        <w:tc>
          <w:tcPr>
            <w:tcW w:w="1620" w:type="dxa"/>
          </w:tcPr>
          <w:p w14:paraId="277D9DDA"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Updated</w:t>
            </w:r>
          </w:p>
          <w:p w14:paraId="191D6C05"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 xml:space="preserve">Deficiency </w:t>
            </w:r>
            <w:r w:rsidRPr="004D2D25">
              <w:rPr>
                <w:rFonts w:ascii="Garamond" w:hAnsi="Garamond"/>
                <w:spacing w:val="-57"/>
              </w:rPr>
              <w:t xml:space="preserve">  </w:t>
            </w:r>
            <w:r w:rsidRPr="004D2D25">
              <w:rPr>
                <w:rFonts w:ascii="Garamond" w:hAnsi="Garamond"/>
              </w:rPr>
              <w:t>in</w:t>
            </w:r>
          </w:p>
          <w:p w14:paraId="18C5BBA8"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System RA</w:t>
            </w:r>
          </w:p>
          <w:p w14:paraId="74BCEC94" w14:textId="77777777" w:rsidR="0072659E" w:rsidRPr="004D2D25" w:rsidRDefault="0072659E" w:rsidP="000D48B6">
            <w:pPr>
              <w:pStyle w:val="TableParagraph"/>
              <w:keepNext/>
              <w:keepLines/>
              <w:widowControl/>
              <w:ind w:left="163" w:right="151"/>
              <w:jc w:val="center"/>
              <w:rPr>
                <w:rFonts w:ascii="Garamond" w:hAnsi="Garamond"/>
              </w:rPr>
            </w:pPr>
            <w:r w:rsidRPr="004D2D25">
              <w:rPr>
                <w:rFonts w:ascii="Garamond" w:hAnsi="Garamond"/>
              </w:rPr>
              <w:t>Requirement</w:t>
            </w:r>
          </w:p>
        </w:tc>
      </w:tr>
      <w:tr w:rsidR="00AF09DF" w:rsidRPr="004D2D25" w14:paraId="6D06BF32" w14:textId="77777777" w:rsidTr="00DA27CF">
        <w:trPr>
          <w:trHeight w:val="282"/>
          <w:jc w:val="center"/>
        </w:trPr>
        <w:tc>
          <w:tcPr>
            <w:tcW w:w="1530" w:type="dxa"/>
            <w:vAlign w:val="center"/>
          </w:tcPr>
          <w:p w14:paraId="61FCF1AB" w14:textId="7B04F3AD" w:rsidR="00AF09DF" w:rsidRPr="004D2D25" w:rsidRDefault="00AF09DF" w:rsidP="00AF09DF">
            <w:pPr>
              <w:pStyle w:val="TableParagraph"/>
              <w:keepNext/>
              <w:keepLines/>
              <w:widowControl/>
              <w:spacing w:before="3" w:line="259" w:lineRule="exact"/>
              <w:ind w:left="107"/>
              <w:jc w:val="center"/>
              <w:rPr>
                <w:rFonts w:ascii="Garamond" w:hAnsi="Garamond"/>
              </w:rPr>
            </w:pPr>
            <w:r w:rsidRPr="00E003CF">
              <w:rPr>
                <w:rFonts w:ascii="Garamond" w:hAnsi="Garamond"/>
              </w:rPr>
              <w:t>August</w:t>
            </w:r>
          </w:p>
        </w:tc>
        <w:tc>
          <w:tcPr>
            <w:tcW w:w="1710" w:type="dxa"/>
          </w:tcPr>
          <w:p w14:paraId="3FD0278E" w14:textId="3749C1F7" w:rsidR="00AF09DF" w:rsidRPr="00C826EA" w:rsidRDefault="00216898" w:rsidP="00AF09DF">
            <w:pPr>
              <w:pStyle w:val="TableParagraph"/>
              <w:keepNext/>
              <w:keepLines/>
              <w:widowControl/>
              <w:spacing w:before="3" w:line="259" w:lineRule="exact"/>
              <w:jc w:val="center"/>
              <w:rPr>
                <w:rFonts w:ascii="Garamond" w:hAnsi="Garamond"/>
                <w:highlight w:val="yellow"/>
              </w:rPr>
            </w:pPr>
            <w:r w:rsidRPr="00216898">
              <w:rPr>
                <w:rFonts w:ascii="Garamond" w:hAnsi="Garamond"/>
                <w:highlight w:val="black"/>
              </w:rPr>
              <w:t>X</w:t>
            </w:r>
          </w:p>
        </w:tc>
        <w:tc>
          <w:tcPr>
            <w:tcW w:w="1800" w:type="dxa"/>
          </w:tcPr>
          <w:p w14:paraId="2F8A44C9" w14:textId="5C0CB0DF" w:rsidR="00AF09DF" w:rsidRPr="00C826EA" w:rsidRDefault="00216898" w:rsidP="00AF09DF">
            <w:pPr>
              <w:pStyle w:val="TableParagraph"/>
              <w:keepNext/>
              <w:keepLines/>
              <w:widowControl/>
              <w:spacing w:before="3" w:line="259" w:lineRule="exact"/>
              <w:jc w:val="center"/>
              <w:rPr>
                <w:rFonts w:ascii="Garamond" w:hAnsi="Garamond"/>
                <w:highlight w:val="yellow"/>
              </w:rPr>
            </w:pPr>
            <w:r w:rsidRPr="00216898">
              <w:rPr>
                <w:rFonts w:ascii="Garamond" w:hAnsi="Garamond"/>
                <w:highlight w:val="black"/>
              </w:rPr>
              <w:t>X</w:t>
            </w:r>
            <w:r w:rsidR="00AF09DF" w:rsidRPr="00216898">
              <w:rPr>
                <w:rStyle w:val="FootnoteReference"/>
                <w:rFonts w:ascii="Garamond" w:hAnsi="Garamond"/>
                <w:highlight w:val="black"/>
              </w:rPr>
              <w:footnoteReference w:id="4"/>
            </w:r>
          </w:p>
        </w:tc>
        <w:tc>
          <w:tcPr>
            <w:tcW w:w="1620" w:type="dxa"/>
          </w:tcPr>
          <w:p w14:paraId="667D9075" w14:textId="67795414" w:rsidR="00AF09DF" w:rsidRPr="004D2D25" w:rsidRDefault="00AF09DF" w:rsidP="00AF09DF">
            <w:pPr>
              <w:pStyle w:val="TableParagraph"/>
              <w:keepNext/>
              <w:keepLines/>
              <w:widowControl/>
              <w:spacing w:before="3" w:line="259" w:lineRule="exact"/>
              <w:ind w:left="161" w:right="151"/>
              <w:jc w:val="center"/>
              <w:rPr>
                <w:rFonts w:ascii="Garamond" w:hAnsi="Garamond"/>
                <w:b/>
              </w:rPr>
            </w:pPr>
            <w:r>
              <w:rPr>
                <w:rFonts w:ascii="Garamond" w:hAnsi="Garamond"/>
                <w:b/>
                <w:color w:val="FF0000"/>
              </w:rPr>
              <w:t>14.09</w:t>
            </w:r>
            <w:r>
              <w:rPr>
                <w:rStyle w:val="FootnoteReference"/>
                <w:rFonts w:ascii="Garamond" w:hAnsi="Garamond"/>
                <w:b/>
                <w:bCs/>
                <w:color w:val="FF0000"/>
              </w:rPr>
              <w:footnoteReference w:id="5"/>
            </w:r>
          </w:p>
        </w:tc>
        <w:tc>
          <w:tcPr>
            <w:tcW w:w="1620" w:type="dxa"/>
          </w:tcPr>
          <w:p w14:paraId="7A1BD69B" w14:textId="4D9879C1" w:rsidR="00AF09DF" w:rsidRPr="004D2D25" w:rsidRDefault="00216898" w:rsidP="00AF09DF">
            <w:pPr>
              <w:pStyle w:val="TableParagraph"/>
              <w:keepNext/>
              <w:keepLines/>
              <w:widowControl/>
              <w:spacing w:before="3" w:line="259" w:lineRule="exact"/>
              <w:ind w:left="161" w:right="151"/>
              <w:jc w:val="center"/>
              <w:rPr>
                <w:rFonts w:ascii="Garamond" w:hAnsi="Garamond"/>
                <w:bCs/>
                <w:color w:val="FF0000"/>
              </w:rPr>
            </w:pPr>
            <w:r w:rsidRPr="00216898">
              <w:rPr>
                <w:rFonts w:ascii="Garamond" w:hAnsi="Garamond"/>
                <w:highlight w:val="black"/>
              </w:rPr>
              <w:t>X</w:t>
            </w:r>
          </w:p>
        </w:tc>
        <w:tc>
          <w:tcPr>
            <w:tcW w:w="1620" w:type="dxa"/>
          </w:tcPr>
          <w:p w14:paraId="1904ED0D" w14:textId="3E2503D9" w:rsidR="00AF09DF" w:rsidRPr="004D2D25" w:rsidRDefault="00AF09DF" w:rsidP="00AF09DF">
            <w:pPr>
              <w:pStyle w:val="TableParagraph"/>
              <w:keepNext/>
              <w:keepLines/>
              <w:widowControl/>
              <w:spacing w:before="3" w:line="259" w:lineRule="exact"/>
              <w:ind w:left="161" w:right="151"/>
              <w:jc w:val="center"/>
              <w:rPr>
                <w:rFonts w:ascii="Garamond" w:hAnsi="Garamond"/>
                <w:b/>
                <w:color w:val="FF0000"/>
              </w:rPr>
            </w:pPr>
            <w:r>
              <w:rPr>
                <w:rFonts w:ascii="Garamond" w:hAnsi="Garamond"/>
                <w:b/>
                <w:bCs/>
                <w:color w:val="FF0000"/>
              </w:rPr>
              <w:t>0.00</w:t>
            </w:r>
          </w:p>
        </w:tc>
      </w:tr>
    </w:tbl>
    <w:p w14:paraId="30DF5438" w14:textId="77777777" w:rsidR="00310332" w:rsidRPr="004D2D25" w:rsidRDefault="00310332" w:rsidP="00310332">
      <w:pPr>
        <w:spacing w:before="120" w:after="0" w:line="360" w:lineRule="auto"/>
        <w:ind w:firstLine="720"/>
      </w:pPr>
    </w:p>
    <w:p w14:paraId="1F38BF57" w14:textId="77777777" w:rsidR="00590D2F" w:rsidRPr="00590D2F" w:rsidRDefault="00590D2F" w:rsidP="00590D2F">
      <w:pPr>
        <w:spacing w:after="0" w:line="360" w:lineRule="auto"/>
        <w:ind w:firstLine="720"/>
      </w:pPr>
      <w:r w:rsidRPr="00590D2F">
        <w:t>This violation is for System RA deficiency cured within five business days from the date of ED’s notification for August 2024.</w:t>
      </w:r>
    </w:p>
    <w:p w14:paraId="5F1138F5" w14:textId="77777777" w:rsidR="00590D2F" w:rsidRPr="00590D2F" w:rsidRDefault="00590D2F" w:rsidP="00590D2F">
      <w:pPr>
        <w:spacing w:after="0" w:line="360" w:lineRule="auto"/>
        <w:ind w:firstLine="720"/>
      </w:pPr>
      <w:r w:rsidRPr="00590D2F">
        <w:lastRenderedPageBreak/>
        <w:t>Scheduled penalties prescribe a $10,000.00 per incident for System RA deficiency cured within five business days from the date of notification by ED if the deficiency is over 10.00 MW.</w:t>
      </w:r>
      <w:r w:rsidRPr="00590D2F">
        <w:rPr>
          <w:vertAlign w:val="superscript"/>
        </w:rPr>
        <w:footnoteReference w:id="6"/>
      </w:r>
      <w:r w:rsidRPr="00590D2F">
        <w:t xml:space="preserve">  Accordingly, CPSF is being cited $10,000.00 for its 14.09 MW of System RA deficiency in August 2024 cured within five business days from the date of notification by ED.</w:t>
      </w:r>
    </w:p>
    <w:p w14:paraId="1F934DF1" w14:textId="77777777" w:rsidR="00310332" w:rsidRPr="004D2D25" w:rsidRDefault="00310332" w:rsidP="00310332">
      <w:pPr>
        <w:spacing w:after="0" w:line="360" w:lineRule="auto"/>
        <w:ind w:firstLine="720"/>
      </w:pPr>
    </w:p>
    <w:p w14:paraId="7E30C01D" w14:textId="73C7BFD7" w:rsidR="0026038E" w:rsidRPr="004D2D25" w:rsidRDefault="0072659E" w:rsidP="00310332">
      <w:pPr>
        <w:spacing w:after="0" w:line="360" w:lineRule="auto"/>
        <w:ind w:left="720"/>
        <w:rPr>
          <w:rStyle w:val="Heading2Char"/>
          <w:rFonts w:ascii="Garamond" w:hAnsi="Garamond"/>
        </w:rPr>
      </w:pPr>
      <w:r w:rsidRPr="004D2D25">
        <w:rPr>
          <w:rFonts w:eastAsiaTheme="majorEastAsia" w:cstheme="majorBidi"/>
          <w:b/>
          <w:bCs/>
          <w:color w:val="000000" w:themeColor="text1"/>
        </w:rPr>
        <w:t>B.</w:t>
      </w:r>
      <w:r w:rsidR="0022139B">
        <w:rPr>
          <w:rFonts w:eastAsiaTheme="majorEastAsia" w:cstheme="majorBidi"/>
          <w:b/>
          <w:bCs/>
          <w:color w:val="000000" w:themeColor="text1"/>
        </w:rPr>
        <w:t xml:space="preserve">   </w:t>
      </w:r>
      <w:r w:rsidR="00A5646B" w:rsidRPr="00A5646B">
        <w:rPr>
          <w:rFonts w:eastAsiaTheme="majorEastAsia" w:cstheme="majorBidi"/>
          <w:b/>
          <w:bCs/>
          <w:color w:val="000000" w:themeColor="text1"/>
          <w:spacing w:val="4"/>
        </w:rPr>
        <w:t>CleanPowerSF’s August</w:t>
      </w:r>
      <w:r w:rsidR="00A5646B">
        <w:rPr>
          <w:rFonts w:eastAsiaTheme="majorEastAsia" w:cstheme="majorBidi"/>
          <w:b/>
          <w:bCs/>
          <w:color w:val="000000" w:themeColor="text1"/>
          <w:spacing w:val="4"/>
        </w:rPr>
        <w:t xml:space="preserve"> </w:t>
      </w:r>
      <w:r w:rsidRPr="004D2D25">
        <w:rPr>
          <w:rStyle w:val="Heading2Char"/>
          <w:rFonts w:ascii="Garamond" w:hAnsi="Garamond"/>
          <w:b/>
          <w:bCs/>
          <w:i w:val="0"/>
          <w:iCs w:val="0"/>
        </w:rPr>
        <w:t>2024 Month-Ahead System Resource Adequacy Deficiency</w:t>
      </w:r>
    </w:p>
    <w:p w14:paraId="0D432CCE" w14:textId="6656ED77" w:rsidR="0022139B" w:rsidRDefault="00B81F8C" w:rsidP="0022139B">
      <w:pPr>
        <w:spacing w:after="0" w:line="360" w:lineRule="auto"/>
        <w:ind w:firstLine="720"/>
      </w:pPr>
      <w:r w:rsidRPr="008E33DF">
        <w:t xml:space="preserve">On June 25, 2024, ED staff issued a deficiency notice to CPSF.  ED stated that CPSF was deficient with its August 2024 MA System RA.  CPSF had a MA System requirement of </w:t>
      </w:r>
      <w:r w:rsidR="00216898" w:rsidRPr="00216898">
        <w:rPr>
          <w:highlight w:val="black"/>
        </w:rPr>
        <w:t>X</w:t>
      </w:r>
      <w:r w:rsidRPr="008E33DF">
        <w:t xml:space="preserve"> for August 2024.  CPSF was confirmed for </w:t>
      </w:r>
      <w:r w:rsidR="00216898" w:rsidRPr="00216898">
        <w:rPr>
          <w:highlight w:val="black"/>
        </w:rPr>
        <w:t>X</w:t>
      </w:r>
      <w:r w:rsidRPr="008E33DF">
        <w:t xml:space="preserve"> and has a DR allocation of </w:t>
      </w:r>
      <w:r w:rsidR="00216898" w:rsidRPr="00216898">
        <w:rPr>
          <w:highlight w:val="black"/>
        </w:rPr>
        <w:t>X</w:t>
      </w:r>
      <w:r w:rsidRPr="008E33DF">
        <w:t>.</w:t>
      </w:r>
      <w:r w:rsidRPr="008E33DF">
        <w:rPr>
          <w:rStyle w:val="FootnoteReference"/>
        </w:rPr>
        <w:t xml:space="preserve"> </w:t>
      </w:r>
      <w:r w:rsidRPr="008E33DF">
        <w:rPr>
          <w:rStyle w:val="FootnoteReference"/>
        </w:rPr>
        <w:footnoteReference w:id="7"/>
      </w:r>
      <w:r w:rsidRPr="008E33DF">
        <w:t xml:space="preserve">  The deficiency notice indicated a need to procure an additional </w:t>
      </w:r>
      <w:r w:rsidR="00216898" w:rsidRPr="00216898">
        <w:rPr>
          <w:highlight w:val="black"/>
        </w:rPr>
        <w:t>X</w:t>
      </w:r>
      <w:r w:rsidRPr="008E33DF">
        <w:t xml:space="preserve"> (</w:t>
      </w:r>
      <w:r w:rsidR="00216898" w:rsidRPr="00216898">
        <w:rPr>
          <w:highlight w:val="black"/>
        </w:rPr>
        <w:t>X</w:t>
      </w:r>
      <w:r w:rsidRPr="008E33DF">
        <w:t>) of System RA for August 2024.</w:t>
      </w:r>
      <w:r w:rsidR="004F651C" w:rsidRPr="008E33DF">
        <w:rPr>
          <w:rStyle w:val="FootnoteReference"/>
        </w:rPr>
        <w:footnoteReference w:id="8"/>
      </w:r>
      <w:r w:rsidRPr="008E33DF">
        <w:t xml:space="preserve">  ED’s deficiency notice provided a deadline of July 2, </w:t>
      </w:r>
      <w:proofErr w:type="gramStart"/>
      <w:r w:rsidRPr="008E33DF">
        <w:t>2024</w:t>
      </w:r>
      <w:proofErr w:type="gramEnd"/>
      <w:r w:rsidRPr="008E33DF">
        <w:t xml:space="preserve"> to come into compliance.  </w:t>
      </w:r>
      <w:r w:rsidR="004F651C" w:rsidRPr="008E33DF">
        <w:t xml:space="preserve">The deficiency notice also noted a supply plan mismatch where one resource shows </w:t>
      </w:r>
      <w:r w:rsidR="00216898" w:rsidRPr="00216898">
        <w:rPr>
          <w:highlight w:val="black"/>
        </w:rPr>
        <w:t>X</w:t>
      </w:r>
      <w:r w:rsidR="004F651C" w:rsidRPr="008E33DF">
        <w:t xml:space="preserve"> of flexible capacity in CPSF’s August 2024 MA RA showing, but was confirmed for </w:t>
      </w:r>
      <w:r w:rsidR="0073745E" w:rsidRPr="0073745E">
        <w:rPr>
          <w:highlight w:val="black"/>
        </w:rPr>
        <w:t>X</w:t>
      </w:r>
      <w:r w:rsidR="004F651C" w:rsidRPr="008E33DF">
        <w:t xml:space="preserve"> of flexible capacity in its supply plan.</w:t>
      </w:r>
      <w:r w:rsidR="004F651C" w:rsidRPr="008E33DF">
        <w:rPr>
          <w:rStyle w:val="FootnoteReference"/>
        </w:rPr>
        <w:footnoteReference w:id="9"/>
      </w:r>
      <w:r w:rsidR="004F651C" w:rsidRPr="008E33DF">
        <w:t xml:space="preserve">   </w:t>
      </w:r>
      <w:r w:rsidRPr="008E33DF">
        <w:t xml:space="preserve">On June 27, 2024, CPSF submitted a revised filing to correct the supply plan mismatch and showing </w:t>
      </w:r>
      <w:r w:rsidR="0073745E" w:rsidRPr="0073745E">
        <w:rPr>
          <w:highlight w:val="black"/>
        </w:rPr>
        <w:t>X</w:t>
      </w:r>
      <w:r w:rsidRPr="008E33DF">
        <w:t xml:space="preserve"> in total System RA procured.</w:t>
      </w:r>
      <w:r w:rsidRPr="008E33DF">
        <w:rPr>
          <w:rStyle w:val="FootnoteReference"/>
        </w:rPr>
        <w:footnoteReference w:id="10"/>
      </w:r>
      <w:r w:rsidRPr="008E33DF">
        <w:t xml:space="preserve">  On July 3, 2024, ED staff downloaded the CAISO supply plan which showed </w:t>
      </w:r>
      <w:r w:rsidR="0073745E" w:rsidRPr="0073745E">
        <w:rPr>
          <w:highlight w:val="black"/>
        </w:rPr>
        <w:t>X</w:t>
      </w:r>
      <w:r w:rsidRPr="008E33DF">
        <w:t xml:space="preserve"> in total System RA procured.  Therefore, CPSF </w:t>
      </w:r>
      <w:r w:rsidR="004F651C" w:rsidRPr="008E33DF">
        <w:t>revised</w:t>
      </w:r>
      <w:r w:rsidRPr="008E33DF">
        <w:t xml:space="preserve"> August 2024 MA System RA deficiency </w:t>
      </w:r>
      <w:r w:rsidR="004F651C" w:rsidRPr="008E33DF">
        <w:t xml:space="preserve">is zero </w:t>
      </w:r>
      <w:r w:rsidRPr="008E33DF">
        <w:t>(</w:t>
      </w:r>
      <w:r w:rsidR="0073745E" w:rsidRPr="0073745E">
        <w:rPr>
          <w:highlight w:val="black"/>
        </w:rPr>
        <w:t>X</w:t>
      </w:r>
      <w:r w:rsidRPr="008E33DF">
        <w:t>).</w:t>
      </w:r>
      <w:r w:rsidR="000D2935">
        <w:t xml:space="preserve">  </w:t>
      </w:r>
      <w:r w:rsidR="000D2935" w:rsidRPr="000273AB">
        <w:t>Accordingly, CPSF is being cited for its 14.09 MW of System RA deficiency in August 2024 cured within five business days from the date of notification by ED.</w:t>
      </w:r>
      <w:r w:rsidR="000D2935">
        <w:t xml:space="preserve">  </w:t>
      </w:r>
    </w:p>
    <w:p w14:paraId="50EF1B57" w14:textId="77777777" w:rsidR="008E33DF" w:rsidRPr="008E33DF" w:rsidRDefault="008E33DF" w:rsidP="0022139B">
      <w:pPr>
        <w:spacing w:after="0" w:line="360" w:lineRule="auto"/>
        <w:ind w:firstLine="720"/>
        <w:rPr>
          <w:bCs/>
        </w:rPr>
      </w:pPr>
    </w:p>
    <w:p w14:paraId="361E486F" w14:textId="036F35FA" w:rsidR="00B57F56" w:rsidRPr="004D2D25" w:rsidRDefault="00B57F56" w:rsidP="00CB390E">
      <w:pPr>
        <w:pStyle w:val="ListParagraph"/>
        <w:numPr>
          <w:ilvl w:val="0"/>
          <w:numId w:val="5"/>
        </w:numPr>
        <w:spacing w:before="120" w:line="360" w:lineRule="auto"/>
        <w:contextualSpacing w:val="0"/>
        <w:rPr>
          <w:rStyle w:val="Heading2Char"/>
          <w:rFonts w:ascii="Garamond" w:hAnsi="Garamond"/>
          <w:b/>
          <w:bCs/>
          <w:i w:val="0"/>
          <w:iCs w:val="0"/>
        </w:rPr>
      </w:pPr>
      <w:r w:rsidRPr="004D2D25">
        <w:rPr>
          <w:rStyle w:val="Heading2Char"/>
          <w:rFonts w:ascii="Garamond" w:hAnsi="Garamond"/>
          <w:b/>
          <w:bCs/>
          <w:i w:val="0"/>
          <w:iCs w:val="0"/>
        </w:rPr>
        <w:t xml:space="preserve">Scheduled Penalty for </w:t>
      </w:r>
      <w:r w:rsidR="00742A45">
        <w:rPr>
          <w:rStyle w:val="Heading2Char"/>
          <w:rFonts w:ascii="Garamond" w:hAnsi="Garamond"/>
          <w:b/>
          <w:bCs/>
          <w:i w:val="0"/>
          <w:iCs w:val="0"/>
        </w:rPr>
        <w:t>CleanPowerSF</w:t>
      </w:r>
      <w:r w:rsidRPr="004D2D25">
        <w:rPr>
          <w:rStyle w:val="Heading2Char"/>
          <w:rFonts w:ascii="Garamond" w:hAnsi="Garamond"/>
          <w:b/>
          <w:bCs/>
          <w:i w:val="0"/>
          <w:iCs w:val="0"/>
        </w:rPr>
        <w:t>’s Deficiency</w:t>
      </w:r>
    </w:p>
    <w:p w14:paraId="1DA8DA38" w14:textId="71092C3F" w:rsidR="000273AB" w:rsidRDefault="000273AB" w:rsidP="001C4009">
      <w:pPr>
        <w:spacing w:after="0" w:line="360" w:lineRule="auto"/>
        <w:ind w:firstLine="720"/>
      </w:pPr>
      <w:r w:rsidRPr="000273AB">
        <w:t>Resolution E-4195, as modified by D.10-06-036, D.11-06-022, D.14-06-050, D.19-06-026, D.20-06-031, D.21-06-029, D.22-06-050, D.23-06-029, and D.24-06-004 prescribe a $10,000.00 per incident for System RA deficiency cured within five business days from the date of notification by ED if the deficiency is over 10.00 MW.   Accordingly, CPSF is being cited $10,000.00 for its 14.09 MW of System RA deficiency in August 2024 cured within five business days from the date of notification by ED.</w:t>
      </w:r>
      <w:r w:rsidR="001C4009">
        <w:t xml:space="preserve">  </w:t>
      </w:r>
      <w:r>
        <w:t xml:space="preserve">The total penalty for </w:t>
      </w:r>
      <w:r w:rsidR="001C4009">
        <w:t xml:space="preserve">CPSF’s August 2024 </w:t>
      </w:r>
      <w:r>
        <w:t>System RA deficiency is $10,000.00</w:t>
      </w:r>
      <w:r w:rsidR="001C4009">
        <w:t>.</w:t>
      </w:r>
    </w:p>
    <w:p w14:paraId="0643CA2A" w14:textId="77777777" w:rsidR="008E33DF" w:rsidRDefault="008E33DF" w:rsidP="001C4009">
      <w:pPr>
        <w:spacing w:after="0" w:line="360" w:lineRule="auto"/>
        <w:ind w:firstLine="720"/>
      </w:pPr>
    </w:p>
    <w:p w14:paraId="6E24F4BA" w14:textId="77777777" w:rsidR="008E33DF" w:rsidRDefault="008E33DF" w:rsidP="001C4009">
      <w:pPr>
        <w:spacing w:after="0" w:line="360" w:lineRule="auto"/>
        <w:ind w:firstLine="720"/>
      </w:pPr>
    </w:p>
    <w:p w14:paraId="639B3C16" w14:textId="77777777" w:rsidR="00B57F56" w:rsidRPr="005F3208" w:rsidRDefault="00000000" w:rsidP="00B57F56">
      <w:pPr>
        <w:spacing w:after="0" w:line="360" w:lineRule="auto"/>
        <w:rPr>
          <w:rFonts w:eastAsia="Times New Roman" w:cs="Times New Roman"/>
          <w:sz w:val="24"/>
          <w:szCs w:val="24"/>
        </w:rPr>
      </w:pPr>
      <w:r>
        <w:rPr>
          <w:rFonts w:eastAsia="Times New Roman" w:cs="Times New Roman"/>
          <w:sz w:val="24"/>
          <w:szCs w:val="24"/>
        </w:rPr>
        <w:pict w14:anchorId="2BFA5B81">
          <v:rect id="_x0000_i1025" style="width:0;height:1.5pt" o:hralign="center" o:hrstd="t" o:hr="t" fillcolor="#a0a0a0" stroked="f"/>
        </w:pict>
      </w:r>
    </w:p>
    <w:p w14:paraId="555CF5CD" w14:textId="5A54FB7D"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 xml:space="preserve">You are hereby called upon to answer this citation within </w:t>
      </w:r>
      <w:r w:rsidRPr="004D2D25">
        <w:rPr>
          <w:rFonts w:eastAsia="Times New Roman" w:cs="Times New Roman"/>
          <w:b/>
        </w:rPr>
        <w:t>30</w:t>
      </w:r>
      <w:r w:rsidRPr="004D2D25">
        <w:rPr>
          <w:rFonts w:eastAsia="Times New Roman" w:cs="Times New Roman"/>
        </w:rPr>
        <w:t xml:space="preserve"> days from the date of the citation by completing the attached form.  By way of such answer you may either:</w:t>
      </w:r>
    </w:p>
    <w:p w14:paraId="6A4EA332" w14:textId="0BA6A845" w:rsidR="00B57F56" w:rsidRPr="004D2D25" w:rsidRDefault="00B57F56" w:rsidP="00B57F56">
      <w:pPr>
        <w:spacing w:after="0" w:line="360" w:lineRule="auto"/>
        <w:rPr>
          <w:rFonts w:eastAsia="Times New Roman" w:cs="Times New Roman"/>
        </w:rPr>
      </w:pPr>
      <w:r w:rsidRPr="004D2D25">
        <w:rPr>
          <w:rFonts w:eastAsia="Times New Roman" w:cs="Times New Roman"/>
        </w:rPr>
        <w:tab/>
        <w:t xml:space="preserve">(1)  Comply with this Citation and pay the fine, by check or money order, payable to the California Public Utilities Commission, in the amount of </w:t>
      </w:r>
      <w:r w:rsidRPr="004D2D25">
        <w:rPr>
          <w:rFonts w:eastAsia="Calibri" w:cs="Times New Roman"/>
        </w:rPr>
        <w:t>$10,0</w:t>
      </w:r>
      <w:r w:rsidR="007B4812">
        <w:rPr>
          <w:rFonts w:eastAsia="Calibri" w:cs="Times New Roman"/>
        </w:rPr>
        <w:t>00</w:t>
      </w:r>
      <w:r w:rsidRPr="004D2D25">
        <w:rPr>
          <w:rFonts w:eastAsia="Calibri" w:cs="Times New Roman"/>
        </w:rPr>
        <w:t xml:space="preserve">.00 </w:t>
      </w:r>
      <w:r w:rsidRPr="004D2D25">
        <w:rPr>
          <w:rFonts w:eastAsia="Times New Roman" w:cs="Times New Roman"/>
        </w:rPr>
        <w:t xml:space="preserve">pursuant to the Specified Violations and Scheduled Penalties (Resolution E-4195, subsequently modified by D.10-06-036, D.11-06-022, D.14-06-050, D.19-06-026, D.20-06-031, D.21-06-029, D.22-06-050, D.23-06-029, and D.24-06-004).  This will be deemed a waiver of your rights to a hearing and to a formal disposition by the Commission. </w:t>
      </w:r>
    </w:p>
    <w:p w14:paraId="65D79A51"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OR</w:t>
      </w:r>
    </w:p>
    <w:p w14:paraId="1B47F782"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(2)  Appeal this citation.  In such event, you must file a Notice of Appeal with the Commission’s Docket Office within 30 days of the date of this citation, in addition to the appeals procedures outlined below.</w:t>
      </w:r>
      <w:r w:rsidRPr="004D2D25">
        <w:rPr>
          <w:rFonts w:eastAsia="Times New Roman" w:cs="Times New Roman"/>
          <w:b/>
        </w:rPr>
        <w:t xml:space="preserve">  </w:t>
      </w:r>
    </w:p>
    <w:p w14:paraId="32EF0726" w14:textId="77777777" w:rsidR="00B57F56" w:rsidRDefault="00B57F56" w:rsidP="00B57F56">
      <w:pPr>
        <w:spacing w:after="0" w:line="360" w:lineRule="auto"/>
        <w:rPr>
          <w:rFonts w:eastAsia="Times New Roman" w:cs="Times New Roman"/>
          <w:b/>
          <w:color w:val="FF0000"/>
        </w:rPr>
      </w:pPr>
      <w:r w:rsidRPr="004D2D25">
        <w:rPr>
          <w:rFonts w:eastAsia="Times New Roman" w:cs="Times New Roman"/>
        </w:rPr>
        <w:tab/>
        <w:t>The Notice of Appeal must</w:t>
      </w:r>
      <w:r w:rsidRPr="004D2D25">
        <w:rPr>
          <w:rFonts w:eastAsia="Times New Roman" w:cs="Times New Roman"/>
          <w:b/>
          <w:color w:val="FF0000"/>
        </w:rPr>
        <w:t xml:space="preserve"> </w:t>
      </w:r>
      <w:r w:rsidRPr="004D2D25">
        <w:rPr>
          <w:rFonts w:eastAsia="Times New Roman" w:cs="Times New Roman"/>
        </w:rPr>
        <w:t>be concurrently served on the delegate of Consumer Protection and Enforcement Division’s (CPED) Director at the following address:</w:t>
      </w:r>
      <w:r w:rsidRPr="004D2D25">
        <w:rPr>
          <w:rFonts w:eastAsia="Times New Roman" w:cs="Times New Roman"/>
          <w:b/>
          <w:color w:val="FF0000"/>
        </w:rPr>
        <w:t xml:space="preserve">  </w:t>
      </w:r>
    </w:p>
    <w:p w14:paraId="1B924E68" w14:textId="77777777" w:rsidR="004F0830" w:rsidRPr="004D2D25" w:rsidRDefault="004F0830" w:rsidP="00B57F56">
      <w:pPr>
        <w:spacing w:after="0" w:line="360" w:lineRule="auto"/>
        <w:rPr>
          <w:rFonts w:eastAsia="Times New Roman" w:cs="Times New Roman"/>
          <w:b/>
          <w:color w:val="FF0000"/>
        </w:rPr>
      </w:pPr>
    </w:p>
    <w:p w14:paraId="16F21D3D"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CALIFORNIA PUBLIC UTILITIES COMMISSION</w:t>
      </w:r>
    </w:p>
    <w:p w14:paraId="61587E3B"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color w:val="000000"/>
        </w:rPr>
        <w:t>Consumer Protection and Enforcement Division</w:t>
      </w:r>
    </w:p>
    <w:p w14:paraId="1AEF8BCE"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ATTN:  Jeanette Lo, Utilities Enforcement Branch Chief</w:t>
      </w:r>
    </w:p>
    <w:p w14:paraId="72D326AA"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505 Van Ness Avenue, Room 2004</w:t>
      </w:r>
    </w:p>
    <w:p w14:paraId="297F36E1" w14:textId="77777777" w:rsidR="00B57F56" w:rsidRDefault="00B57F56" w:rsidP="004F0830">
      <w:pPr>
        <w:spacing w:after="0" w:line="288" w:lineRule="auto"/>
        <w:jc w:val="center"/>
        <w:rPr>
          <w:rFonts w:eastAsia="Times New Roman" w:cs="Times New Roman"/>
        </w:rPr>
      </w:pPr>
      <w:r w:rsidRPr="004D2D25">
        <w:rPr>
          <w:rFonts w:eastAsia="Times New Roman" w:cs="Times New Roman"/>
        </w:rPr>
        <w:t>San Francisco, CA 94102</w:t>
      </w:r>
    </w:p>
    <w:p w14:paraId="06FE06BC" w14:textId="77777777" w:rsidR="004F0830" w:rsidRPr="004D2D25" w:rsidRDefault="004F0830" w:rsidP="00B57F56">
      <w:pPr>
        <w:spacing w:after="0" w:line="240" w:lineRule="auto"/>
        <w:jc w:val="center"/>
        <w:rPr>
          <w:rFonts w:eastAsia="Times New Roman" w:cs="Times New Roman"/>
        </w:rPr>
      </w:pPr>
    </w:p>
    <w:p w14:paraId="1069179A" w14:textId="77777777" w:rsidR="00B57F56" w:rsidRPr="004D2D25" w:rsidRDefault="00B57F56" w:rsidP="00B57F56">
      <w:pPr>
        <w:spacing w:after="0" w:line="360" w:lineRule="auto"/>
        <w:ind w:firstLine="720"/>
        <w:rPr>
          <w:rFonts w:eastAsia="Times New Roman" w:cs="Times New Roman"/>
          <w:b/>
        </w:rPr>
      </w:pPr>
      <w:r w:rsidRPr="004D2D25">
        <w:rPr>
          <w:rFonts w:eastAsia="Times New Roman" w:cs="Times New Roman"/>
        </w:rPr>
        <w:t xml:space="preserve">The Notice of Appeal must also be served on the Chief Administrative Law Judge (with an electronic copy to:  </w:t>
      </w:r>
      <w:hyperlink r:id="rId11" w:history="1">
        <w:r w:rsidRPr="004D2D25">
          <w:rPr>
            <w:rFonts w:eastAsia="Times New Roman" w:cs="Times New Roman"/>
            <w:u w:val="single"/>
          </w:rPr>
          <w:t>ALJ_Div_Appeals_Coordinator@cpuc.ca.gov</w:t>
        </w:r>
      </w:hyperlink>
      <w:r w:rsidRPr="004D2D25">
        <w:rPr>
          <w:rFonts w:eastAsia="Times New Roman" w:cs="Times New Roman"/>
        </w:rPr>
        <w:t>).  No later than 14 calendar days after the Notice of Appeal is filed, Staff issuing the citation will file a Compliance Filing with the Commission’s Docket Office which includes a complete copy of the citation and all attachments.</w:t>
      </w:r>
      <w:r w:rsidRPr="004D2D25">
        <w:rPr>
          <w:rFonts w:eastAsia="Times New Roman" w:cs="Times New Roman"/>
          <w:color w:val="FF0000"/>
        </w:rPr>
        <w:t xml:space="preserve">  </w:t>
      </w:r>
      <w:r w:rsidRPr="004D2D25">
        <w:rPr>
          <w:rFonts w:eastAsia="Times New Roman" w:cs="Times New Roman"/>
        </w:rPr>
        <w:t>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2ABB3BD3" w14:textId="77777777" w:rsidR="00B57F56" w:rsidRPr="004D2D25" w:rsidRDefault="00B57F56" w:rsidP="00B57F56">
      <w:pPr>
        <w:spacing w:after="0" w:line="360" w:lineRule="auto"/>
        <w:rPr>
          <w:rFonts w:eastAsia="Times New Roman" w:cs="Times New Roman"/>
        </w:rPr>
      </w:pPr>
    </w:p>
    <w:p w14:paraId="6BF2CF10" w14:textId="77777777" w:rsidR="00B57F56" w:rsidRPr="004D2D25" w:rsidRDefault="00B57F56" w:rsidP="00B57F56">
      <w:pPr>
        <w:spacing w:after="0" w:line="360" w:lineRule="auto"/>
        <w:rPr>
          <w:rFonts w:eastAsia="Times New Roman" w:cs="Times New Roman"/>
        </w:rPr>
      </w:pPr>
      <w:r w:rsidRPr="004D2D25">
        <w:rPr>
          <w:rFonts w:eastAsia="Times New Roman" w:cs="Times New Roman"/>
        </w:rPr>
        <w:t xml:space="preserve">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w:t>
      </w:r>
      <w:r w:rsidRPr="004D2D25">
        <w:rPr>
          <w:rFonts w:eastAsia="Times New Roman" w:cs="Times New Roman"/>
        </w:rPr>
        <w:lastRenderedPageBreak/>
        <w:t xml:space="preserve">statutes and Commission orders, decisions, rules, directions, demands, or requirements.  Any unpaid balance of a Scheduled Penalty shall accrue interest at the legal rate of interest for judgments. </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77777777" w:rsidR="00B57F56" w:rsidRPr="004D2D25" w:rsidRDefault="00B57F56" w:rsidP="00B57F56">
      <w:pPr>
        <w:spacing w:after="0" w:line="240" w:lineRule="auto"/>
        <w:rPr>
          <w:rFonts w:eastAsia="Times New Roman" w:cs="Times New Roman"/>
          <w:b/>
        </w:rPr>
      </w:pPr>
      <w:r w:rsidRPr="004D2D25">
        <w:rPr>
          <w:rFonts w:eastAsia="Times New Roman" w:cs="Times New Roman"/>
          <w:b/>
          <w:noProof/>
        </w:rPr>
        <w:drawing>
          <wp:inline distT="0" distB="0" distL="0" distR="0" wp14:anchorId="3E953097" wp14:editId="7C75EAB1">
            <wp:extent cx="1924050" cy="685800"/>
            <wp:effectExtent l="0" t="0" r="0" b="0"/>
            <wp:docPr id="1" name="Picture 1" descr="A picture containing text, hang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hang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050" cy="685800"/>
                    </a:xfrm>
                    <a:prstGeom prst="rect">
                      <a:avLst/>
                    </a:prstGeom>
                    <a:noFill/>
                    <a:ln>
                      <a:noFill/>
                    </a:ln>
                  </pic:spPr>
                </pic:pic>
              </a:graphicData>
            </a:graphic>
          </wp:inline>
        </w:drawing>
      </w:r>
    </w:p>
    <w:p w14:paraId="38720EF6" w14:textId="77777777"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______________</w:t>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r>
      <w:r w:rsidRPr="004D2D25">
        <w:rPr>
          <w:rFonts w:eastAsia="Times New Roman" w:cs="Times New Roman"/>
          <w:b/>
        </w:rPr>
        <w:softHyphen/>
        <w:t>_________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77777777" w:rsidR="00B57F56" w:rsidRPr="004D2D25" w:rsidRDefault="00B57F56" w:rsidP="00B57F56">
      <w:pPr>
        <w:spacing w:after="0" w:line="240" w:lineRule="auto"/>
        <w:rPr>
          <w:rFonts w:eastAsia="Times New Roman" w:cs="Times New Roman"/>
          <w:color w:val="000000"/>
        </w:rPr>
      </w:pPr>
      <w:r w:rsidRPr="004D2D25">
        <w:rPr>
          <w:rFonts w:eastAsia="Times New Roman" w:cs="Times New Roman"/>
          <w:color w:val="000000"/>
        </w:rPr>
        <w:t>Jeanette Lo</w:t>
      </w:r>
    </w:p>
    <w:p w14:paraId="02AB5134" w14:textId="77777777" w:rsidR="00B57F56" w:rsidRPr="004D2D25" w:rsidRDefault="00B57F56" w:rsidP="00B57F56">
      <w:pPr>
        <w:spacing w:after="0" w:line="240" w:lineRule="auto"/>
        <w:rPr>
          <w:rFonts w:eastAsia="Times New Roman" w:cs="Times New Roman"/>
          <w:color w:val="000000"/>
        </w:rPr>
      </w:pPr>
      <w:r w:rsidRPr="004D2D25">
        <w:rPr>
          <w:rFonts w:eastAsia="Times New Roman" w:cs="Times New Roman"/>
          <w:color w:val="000000"/>
        </w:rPr>
        <w:t>Utilities Enforcement Branch Chief</w:t>
      </w:r>
    </w:p>
    <w:p w14:paraId="0156D7D0" w14:textId="77777777" w:rsidR="00B57F56" w:rsidRPr="005F3208" w:rsidRDefault="00B57F56" w:rsidP="00B57F56">
      <w:pPr>
        <w:tabs>
          <w:tab w:val="left" w:pos="6120"/>
          <w:tab w:val="right" w:pos="11070"/>
        </w:tabs>
        <w:spacing w:after="0" w:line="240" w:lineRule="auto"/>
        <w:rPr>
          <w:rFonts w:eastAsia="Times New Roman" w:cs="Times New Roman"/>
          <w:sz w:val="24"/>
          <w:szCs w:val="24"/>
        </w:rPr>
        <w:sectPr w:rsidR="00B57F56" w:rsidRPr="005F3208" w:rsidSect="00B57F56">
          <w:headerReference w:type="default" r:id="rId13"/>
          <w:footerReference w:type="default" r:id="rId14"/>
          <w:headerReference w:type="first" r:id="rId15"/>
          <w:footerReference w:type="first" r:id="rId16"/>
          <w:pgSz w:w="12240" w:h="15840" w:code="1"/>
          <w:pgMar w:top="1440" w:right="1800" w:bottom="1440" w:left="1800" w:header="720" w:footer="720" w:gutter="0"/>
          <w:cols w:space="720"/>
          <w:titlePg/>
          <w:docGrid w:linePitch="360"/>
        </w:sectPr>
      </w:pPr>
      <w:r w:rsidRPr="004D2D25">
        <w:rPr>
          <w:rFonts w:eastAsia="Times New Roman" w:cs="Times New Roman"/>
          <w:color w:val="000000"/>
        </w:rPr>
        <w:t>Consumer Protection and Enforcement Divisio</w:t>
      </w:r>
      <w:r w:rsidRPr="004D2D25">
        <w:rPr>
          <w:rFonts w:eastAsia="Times New Roman" w:cs="Times New Roman"/>
        </w:rPr>
        <w:t>n</w:t>
      </w:r>
    </w:p>
    <w:p w14:paraId="7BA20893" w14:textId="2E9624A5"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Citation No. </w:t>
      </w:r>
      <w:r w:rsidRPr="00394224">
        <w:rPr>
          <w:bCs/>
        </w:rPr>
        <w:t>E-4195-</w:t>
      </w:r>
      <w:r w:rsidR="00495DC8" w:rsidRPr="00394224">
        <w:rPr>
          <w:bCs/>
        </w:rPr>
        <w:t>01</w:t>
      </w:r>
      <w:r w:rsidR="00495DC8">
        <w:rPr>
          <w:bCs/>
        </w:rPr>
        <w:t>84</w:t>
      </w:r>
      <w:r w:rsidRPr="00394224">
        <w:rPr>
          <w:rFonts w:eastAsia="Times New Roman"/>
        </w:rPr>
        <w:t xml:space="preserve">, dated November </w:t>
      </w:r>
      <w:r w:rsidR="00495DC8">
        <w:rPr>
          <w:rFonts w:eastAsia="Times New Roman"/>
        </w:rPr>
        <w:t>12</w:t>
      </w:r>
      <w:r w:rsidRPr="00394224">
        <w:rPr>
          <w:rFonts w:eastAsia="Times New Roman"/>
        </w:rPr>
        <w:t>, 2024 and herewith pay a fine in the amount of $10,0</w:t>
      </w:r>
      <w:r w:rsidR="007B4812">
        <w:rPr>
          <w:rFonts w:eastAsia="Times New Roman"/>
        </w:rPr>
        <w:t>00</w:t>
      </w:r>
      <w:r w:rsidRPr="00394224">
        <w:rPr>
          <w:rFonts w:eastAsia="Times New Roman"/>
        </w:rPr>
        <w:t>.00.</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505 Van Ness Ave., Room 1380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18848E0C" w:rsidR="00CB390E" w:rsidRPr="00394224" w:rsidRDefault="00CB390E" w:rsidP="00CB390E">
      <w:pPr>
        <w:numPr>
          <w:ilvl w:val="1"/>
          <w:numId w:val="7"/>
        </w:numPr>
        <w:spacing w:after="0" w:line="360" w:lineRule="auto"/>
        <w:rPr>
          <w:rFonts w:eastAsia="Times New Roman"/>
        </w:rPr>
      </w:pPr>
      <w:bookmarkStart w:id="1" w:name="_Hlk79585453"/>
      <w:r w:rsidRPr="00394224">
        <w:rPr>
          <w:rFonts w:eastAsia="Times New Roman"/>
        </w:rPr>
        <w:t xml:space="preserve">Please PDF a copy of this form to </w:t>
      </w:r>
      <w:r w:rsidR="007B4812">
        <w:rPr>
          <w:rFonts w:eastAsia="Times New Roman"/>
        </w:rPr>
        <w:t>Donovan Tan</w:t>
      </w:r>
      <w:r w:rsidRPr="00394224">
        <w:rPr>
          <w:rFonts w:eastAsia="Times New Roman"/>
        </w:rPr>
        <w:t xml:space="preserve"> at [</w:t>
      </w:r>
      <w:r w:rsidR="007B4812">
        <w:rPr>
          <w:rFonts w:eastAsia="Times New Roman"/>
        </w:rPr>
        <w:t>Donovan.Tan@cpuc.ca.gov</w:t>
      </w:r>
      <w:r w:rsidRPr="00394224">
        <w:rPr>
          <w:rFonts w:eastAsia="Times New Roman"/>
        </w:rPr>
        <w:t>].</w:t>
      </w:r>
    </w:p>
    <w:p w14:paraId="34624291" w14:textId="168591C5"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You may direct all questions regarding this citation to </w:t>
      </w:r>
      <w:r w:rsidR="007B4812">
        <w:rPr>
          <w:rFonts w:eastAsia="Times New Roman"/>
        </w:rPr>
        <w:t>Donovan Tan</w:t>
      </w:r>
      <w:r w:rsidRPr="00394224">
        <w:rPr>
          <w:rFonts w:eastAsia="Times New Roman"/>
        </w:rPr>
        <w:t xml:space="preserve"> at [</w:t>
      </w:r>
      <w:r w:rsidR="007B4812">
        <w:rPr>
          <w:rFonts w:eastAsia="Times New Roman"/>
        </w:rPr>
        <w:t>213</w:t>
      </w:r>
      <w:r w:rsidRPr="00394224">
        <w:rPr>
          <w:rFonts w:eastAsia="Times New Roman"/>
        </w:rPr>
        <w:t>-</w:t>
      </w:r>
      <w:r w:rsidR="007B4812">
        <w:rPr>
          <w:rFonts w:eastAsia="Times New Roman"/>
        </w:rPr>
        <w:t>999</w:t>
      </w:r>
      <w:r w:rsidRPr="00394224">
        <w:rPr>
          <w:rFonts w:eastAsia="Times New Roman"/>
        </w:rPr>
        <w:t>-</w:t>
      </w:r>
      <w:r w:rsidR="007B4812">
        <w:rPr>
          <w:rFonts w:eastAsia="Times New Roman"/>
        </w:rPr>
        <w:t>8478</w:t>
      </w:r>
      <w:r w:rsidRPr="00394224">
        <w:rPr>
          <w:rFonts w:eastAsia="Times New Roman"/>
        </w:rPr>
        <w:t>] or [</w:t>
      </w:r>
      <w:r w:rsidR="007B4812">
        <w:rPr>
          <w:rFonts w:eastAsia="Times New Roman"/>
        </w:rPr>
        <w:t>Donovan.Tan@cpuc.ca.gov</w:t>
      </w:r>
      <w:r w:rsidRPr="00394224">
        <w:rPr>
          <w:rFonts w:eastAsia="Times New Roman"/>
        </w:rPr>
        <w:t>].</w:t>
      </w:r>
    </w:p>
    <w:bookmarkEnd w:id="1"/>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52C92475"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2" w:name="_Hlk79585464"/>
      <w:r w:rsidRPr="00394224">
        <w:rPr>
          <w:rFonts w:eastAsia="Times New Roman"/>
        </w:rPr>
        <w:t xml:space="preserve">I hereby appeal </w:t>
      </w:r>
      <w:bookmarkStart w:id="3" w:name="_Hlk79591014"/>
      <w:r w:rsidRPr="00394224">
        <w:rPr>
          <w:rFonts w:eastAsia="Times New Roman"/>
        </w:rPr>
        <w:t xml:space="preserve">Citation No. </w:t>
      </w:r>
      <w:r w:rsidRPr="00394224">
        <w:rPr>
          <w:bCs/>
        </w:rPr>
        <w:t>E-4195-</w:t>
      </w:r>
      <w:r w:rsidR="00495DC8">
        <w:rPr>
          <w:bCs/>
        </w:rPr>
        <w:t>0184</w:t>
      </w:r>
      <w:r w:rsidRPr="00394224">
        <w:rPr>
          <w:bCs/>
        </w:rPr>
        <w:t>,</w:t>
      </w:r>
      <w:r w:rsidRPr="00394224">
        <w:rPr>
          <w:rFonts w:eastAsia="Times New Roman"/>
        </w:rPr>
        <w:t xml:space="preserve"> dated November </w:t>
      </w:r>
      <w:r w:rsidR="00495DC8">
        <w:rPr>
          <w:rFonts w:eastAsia="Times New Roman"/>
        </w:rPr>
        <w:t>12</w:t>
      </w:r>
      <w:r w:rsidRPr="00394224">
        <w:rPr>
          <w:rFonts w:eastAsia="Times New Roman"/>
        </w:rPr>
        <w:t xml:space="preserve">, 2024.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0498E9D0"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Please PDF a copy of this form to </w:t>
      </w:r>
      <w:r w:rsidR="007B4812">
        <w:rPr>
          <w:rFonts w:eastAsia="Times New Roman"/>
        </w:rPr>
        <w:t>Donovan Tan</w:t>
      </w:r>
      <w:r w:rsidRPr="00394224">
        <w:rPr>
          <w:rFonts w:eastAsia="Times New Roman"/>
        </w:rPr>
        <w:t xml:space="preserve"> at [</w:t>
      </w:r>
      <w:r w:rsidR="007B4812">
        <w:rPr>
          <w:rFonts w:eastAsia="Times New Roman"/>
        </w:rPr>
        <w:t>Donovan.Tan@cpuc.ca.gov</w:t>
      </w:r>
      <w:r w:rsidRPr="00394224">
        <w:rPr>
          <w:rFonts w:eastAsia="Times New Roman"/>
        </w:rPr>
        <w:t>].</w:t>
      </w:r>
    </w:p>
    <w:bookmarkEnd w:id="2"/>
    <w:bookmarkEnd w:id="3"/>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434EE2AC"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w:t>
      </w:r>
      <w:r w:rsidR="00495DC8" w:rsidRPr="00394224">
        <w:rPr>
          <w:bCs/>
          <w:u w:val="single"/>
        </w:rPr>
        <w:t>01</w:t>
      </w:r>
      <w:r w:rsidR="00495DC8">
        <w:rPr>
          <w:bCs/>
          <w:u w:val="single"/>
        </w:rPr>
        <w:t>84</w:t>
      </w:r>
      <w:r w:rsidR="00495DC8" w:rsidRPr="00394224">
        <w:rPr>
          <w:bCs/>
          <w:color w:val="FF0000"/>
        </w:rPr>
        <w:t xml:space="preserve">    </w:t>
      </w:r>
      <w:r w:rsidR="00495DC8" w:rsidRPr="00394224">
        <w:rPr>
          <w:rFonts w:eastAsia="Times New Roman"/>
          <w:color w:val="FF0000"/>
          <w:u w:val="single"/>
        </w:rPr>
        <w:t xml:space="preserve">     </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7"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8"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r w:rsidRPr="004D2D25">
        <w:rPr>
          <w:rFonts w:eastAsia="Times New Roman"/>
        </w:rPr>
        <w:t>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9"/>
      <w:footerReference w:type="even" r:id="rId20"/>
      <w:footerReference w:type="default" r:id="rId21"/>
      <w:headerReference w:type="first" r:id="rId22"/>
      <w:footerReference w:type="first" r:id="rId23"/>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15CEF" w14:textId="77777777" w:rsidR="0032503E" w:rsidRDefault="0032503E" w:rsidP="004D3124">
      <w:r>
        <w:separator/>
      </w:r>
    </w:p>
  </w:endnote>
  <w:endnote w:type="continuationSeparator" w:id="0">
    <w:p w14:paraId="7937199C" w14:textId="77777777" w:rsidR="0032503E" w:rsidRDefault="0032503E"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399191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819342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10953255"/>
      <w:docPartObj>
        <w:docPartGallery w:val="Page Numbers (Bottom of Page)"/>
        <w:docPartUnique/>
      </w:docPartObj>
    </w:sdt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3D33A" w14:textId="77777777" w:rsidR="0032503E" w:rsidRDefault="0032503E" w:rsidP="004D3124">
      <w:r>
        <w:separator/>
      </w:r>
    </w:p>
  </w:footnote>
  <w:footnote w:type="continuationSeparator" w:id="0">
    <w:p w14:paraId="47071C66" w14:textId="77777777" w:rsidR="0032503E" w:rsidRDefault="0032503E" w:rsidP="004D3124">
      <w:r>
        <w:continuationSeparator/>
      </w:r>
    </w:p>
  </w:footnote>
  <w:footnote w:id="1">
    <w:p w14:paraId="2190FCC0" w14:textId="7220AEE1" w:rsidR="00BA2FD2" w:rsidRPr="00BA2FD2" w:rsidRDefault="00BA2FD2" w:rsidP="00BA2FD2">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Energy Division</w:t>
      </w:r>
      <w:r>
        <w:rPr>
          <w:rFonts w:ascii="Garamond" w:hAnsi="Garamond"/>
        </w:rPr>
        <w:t>’</w:t>
      </w:r>
      <w:r w:rsidRPr="00BA2FD2">
        <w:rPr>
          <w:rFonts w:ascii="Garamond" w:hAnsi="Garamond"/>
        </w:rPr>
        <w:t xml:space="preserve">s June 25, </w:t>
      </w:r>
      <w:proofErr w:type="gramStart"/>
      <w:r w:rsidRPr="00BA2FD2">
        <w:rPr>
          <w:rFonts w:ascii="Garamond" w:hAnsi="Garamond"/>
        </w:rPr>
        <w:t>2024</w:t>
      </w:r>
      <w:proofErr w:type="gramEnd"/>
      <w:r w:rsidRPr="00BA2FD2">
        <w:rPr>
          <w:rFonts w:ascii="Garamond" w:hAnsi="Garamond"/>
        </w:rPr>
        <w:t xml:space="preserve"> deficiency notice has a typographical error that incorrectly states that CPSF’s deficiency </w:t>
      </w:r>
      <w:r w:rsidR="00216898" w:rsidRPr="00216898">
        <w:rPr>
          <w:rFonts w:ascii="Garamond" w:hAnsi="Garamond"/>
          <w:highlight w:val="black"/>
        </w:rPr>
        <w:t>X</w:t>
      </w:r>
      <w:r>
        <w:rPr>
          <w:rFonts w:ascii="Garamond" w:hAnsi="Garamond"/>
        </w:rPr>
        <w:t xml:space="preserve"> instead of</w:t>
      </w:r>
      <w:r w:rsidRPr="00BA2FD2">
        <w:rPr>
          <w:rFonts w:ascii="Garamond" w:hAnsi="Garamond"/>
        </w:rPr>
        <w:t xml:space="preserve"> 14.09 MW.</w:t>
      </w:r>
    </w:p>
  </w:footnote>
  <w:footnote w:id="2">
    <w:p w14:paraId="617D8CA5" w14:textId="5335BFA7" w:rsidR="00406946" w:rsidRPr="00BA2FD2" w:rsidRDefault="00406946">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w:t>
      </w:r>
      <w:r w:rsidR="00AE47A5" w:rsidRPr="00BA2FD2">
        <w:rPr>
          <w:rFonts w:ascii="Garamond" w:hAnsi="Garamond"/>
        </w:rPr>
        <w:t xml:space="preserve">Resource </w:t>
      </w:r>
      <w:r w:rsidR="00216898" w:rsidRPr="00216898">
        <w:rPr>
          <w:rFonts w:ascii="Garamond" w:hAnsi="Garamond"/>
          <w:highlight w:val="black"/>
        </w:rPr>
        <w:t>X</w:t>
      </w:r>
      <w:r w:rsidR="00AE47A5" w:rsidRPr="00BA2FD2">
        <w:rPr>
          <w:rFonts w:ascii="Garamond" w:hAnsi="Garamond"/>
        </w:rPr>
        <w:t xml:space="preserve"> </w:t>
      </w:r>
      <w:r w:rsidR="00DD4CD5">
        <w:rPr>
          <w:rFonts w:ascii="Garamond" w:hAnsi="Garamond"/>
        </w:rPr>
        <w:t>shows</w:t>
      </w:r>
      <w:r w:rsidR="00DD4CD5" w:rsidRPr="00BA2FD2">
        <w:rPr>
          <w:rFonts w:ascii="Garamond" w:hAnsi="Garamond"/>
        </w:rPr>
        <w:t xml:space="preserve"> </w:t>
      </w:r>
      <w:r w:rsidR="00216898" w:rsidRPr="00216898">
        <w:rPr>
          <w:rFonts w:ascii="Garamond" w:hAnsi="Garamond"/>
          <w:highlight w:val="black"/>
        </w:rPr>
        <w:t>X</w:t>
      </w:r>
      <w:r w:rsidR="00AE47A5" w:rsidRPr="00BA2FD2">
        <w:rPr>
          <w:rFonts w:ascii="Garamond" w:hAnsi="Garamond"/>
        </w:rPr>
        <w:t xml:space="preserve"> of flexible capacity in </w:t>
      </w:r>
      <w:r w:rsidR="00DD4CD5">
        <w:rPr>
          <w:rFonts w:ascii="Garamond" w:hAnsi="Garamond"/>
        </w:rPr>
        <w:t>CPSF’s August 2024 MA</w:t>
      </w:r>
      <w:r w:rsidR="00AE47A5" w:rsidRPr="00BA2FD2">
        <w:rPr>
          <w:rFonts w:ascii="Garamond" w:hAnsi="Garamond"/>
        </w:rPr>
        <w:t xml:space="preserve"> RA </w:t>
      </w:r>
      <w:proofErr w:type="gramStart"/>
      <w:r w:rsidR="00AE47A5" w:rsidRPr="00BA2FD2">
        <w:rPr>
          <w:rFonts w:ascii="Garamond" w:hAnsi="Garamond"/>
        </w:rPr>
        <w:t>filing, but</w:t>
      </w:r>
      <w:proofErr w:type="gramEnd"/>
      <w:r w:rsidR="00AE47A5" w:rsidRPr="00BA2FD2">
        <w:rPr>
          <w:rFonts w:ascii="Garamond" w:hAnsi="Garamond"/>
        </w:rPr>
        <w:t xml:space="preserve"> is confirmed for </w:t>
      </w:r>
      <w:r w:rsidR="00216898" w:rsidRPr="00216898">
        <w:rPr>
          <w:rFonts w:ascii="Garamond" w:hAnsi="Garamond"/>
          <w:highlight w:val="black"/>
        </w:rPr>
        <w:t>X</w:t>
      </w:r>
      <w:r w:rsidR="00AE47A5" w:rsidRPr="00BA2FD2">
        <w:rPr>
          <w:rFonts w:ascii="Garamond" w:hAnsi="Garamond"/>
        </w:rPr>
        <w:t xml:space="preserve"> of flexible capacity in the supply plan.</w:t>
      </w:r>
    </w:p>
  </w:footnote>
  <w:footnote w:id="3">
    <w:p w14:paraId="2AA21A85" w14:textId="4249533B" w:rsidR="00490662" w:rsidRPr="00BA2FD2" w:rsidRDefault="00490662">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w:t>
      </w:r>
      <w:r w:rsidR="00F51B67" w:rsidRPr="00BA2FD2">
        <w:rPr>
          <w:rFonts w:ascii="Garamond" w:hAnsi="Garamond"/>
        </w:rPr>
        <w:t xml:space="preserve">CPSF’s revised filing on June 27, </w:t>
      </w:r>
      <w:proofErr w:type="gramStart"/>
      <w:r w:rsidR="00F51B67" w:rsidRPr="00BA2FD2">
        <w:rPr>
          <w:rFonts w:ascii="Garamond" w:hAnsi="Garamond"/>
        </w:rPr>
        <w:t>2024</w:t>
      </w:r>
      <w:proofErr w:type="gramEnd"/>
      <w:r w:rsidR="00F51B67" w:rsidRPr="00BA2FD2">
        <w:rPr>
          <w:rFonts w:ascii="Garamond" w:hAnsi="Garamond"/>
        </w:rPr>
        <w:t xml:space="preserve"> added resources </w:t>
      </w:r>
      <w:r w:rsidR="00216898" w:rsidRPr="00216898">
        <w:rPr>
          <w:rFonts w:ascii="Garamond" w:hAnsi="Garamond"/>
          <w:highlight w:val="black"/>
        </w:rPr>
        <w:t>X</w:t>
      </w:r>
      <w:r w:rsidR="00F51B67" w:rsidRPr="00BA2FD2">
        <w:rPr>
          <w:rFonts w:ascii="Garamond" w:hAnsi="Garamond"/>
        </w:rPr>
        <w:t xml:space="preserve"> with </w:t>
      </w:r>
      <w:r w:rsidR="00216898" w:rsidRPr="00216898">
        <w:rPr>
          <w:rFonts w:ascii="Garamond" w:hAnsi="Garamond"/>
          <w:highlight w:val="black"/>
        </w:rPr>
        <w:t>X</w:t>
      </w:r>
      <w:r w:rsidR="00F51B67" w:rsidRPr="00BA2FD2">
        <w:rPr>
          <w:rFonts w:ascii="Garamond" w:hAnsi="Garamond"/>
        </w:rPr>
        <w:t xml:space="preserve"> of System RA and </w:t>
      </w:r>
      <w:r w:rsidR="00216898" w:rsidRPr="00216898">
        <w:rPr>
          <w:rFonts w:ascii="Garamond" w:hAnsi="Garamond"/>
          <w:highlight w:val="black"/>
        </w:rPr>
        <w:t>X</w:t>
      </w:r>
      <w:r w:rsidR="00F51B67" w:rsidRPr="00BA2FD2">
        <w:rPr>
          <w:rFonts w:ascii="Garamond" w:hAnsi="Garamond"/>
        </w:rPr>
        <w:t xml:space="preserve"> with </w:t>
      </w:r>
      <w:r w:rsidR="00216898" w:rsidRPr="00216898">
        <w:rPr>
          <w:rFonts w:ascii="Garamond" w:hAnsi="Garamond"/>
          <w:highlight w:val="black"/>
        </w:rPr>
        <w:t>X</w:t>
      </w:r>
      <w:r w:rsidR="00F51B67" w:rsidRPr="00BA2FD2">
        <w:rPr>
          <w:rFonts w:ascii="Garamond" w:hAnsi="Garamond"/>
        </w:rPr>
        <w:t xml:space="preserve"> of System RA.</w:t>
      </w:r>
    </w:p>
  </w:footnote>
  <w:footnote w:id="4">
    <w:p w14:paraId="72308B26" w14:textId="3F9D2DDF" w:rsidR="00AF09DF" w:rsidRPr="00BA2FD2" w:rsidRDefault="00AF09DF">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Energy Division's June 25, </w:t>
      </w:r>
      <w:proofErr w:type="gramStart"/>
      <w:r w:rsidRPr="00BA2FD2">
        <w:rPr>
          <w:rFonts w:ascii="Garamond" w:hAnsi="Garamond"/>
        </w:rPr>
        <w:t>2024</w:t>
      </w:r>
      <w:proofErr w:type="gramEnd"/>
      <w:r w:rsidRPr="00BA2FD2">
        <w:rPr>
          <w:rFonts w:ascii="Garamond" w:hAnsi="Garamond"/>
        </w:rPr>
        <w:t xml:space="preserve"> deficiency notice has a typographical error that incorrectly states that CPSF was confirmed for </w:t>
      </w:r>
      <w:r w:rsidR="00216898" w:rsidRPr="00216898">
        <w:rPr>
          <w:rFonts w:ascii="Garamond" w:hAnsi="Garamond"/>
          <w:highlight w:val="black"/>
        </w:rPr>
        <w:t>X</w:t>
      </w:r>
      <w:r w:rsidR="004F651C">
        <w:rPr>
          <w:rFonts w:ascii="Garamond" w:hAnsi="Garamond"/>
        </w:rPr>
        <w:t xml:space="preserve"> instead of </w:t>
      </w:r>
      <w:r w:rsidR="00216898" w:rsidRPr="00216898">
        <w:rPr>
          <w:rFonts w:ascii="Garamond" w:hAnsi="Garamond"/>
          <w:highlight w:val="black"/>
        </w:rPr>
        <w:t>X</w:t>
      </w:r>
      <w:r w:rsidRPr="00BA2FD2">
        <w:rPr>
          <w:rFonts w:ascii="Garamond" w:hAnsi="Garamond"/>
        </w:rPr>
        <w:t>.</w:t>
      </w:r>
    </w:p>
  </w:footnote>
  <w:footnote w:id="5">
    <w:p w14:paraId="349B7FA6" w14:textId="67D27015" w:rsidR="00AF09DF" w:rsidRPr="00BA2FD2" w:rsidRDefault="00AF09DF">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w:t>
      </w:r>
      <w:r w:rsidR="00DD4CD5" w:rsidRPr="00BA2FD2">
        <w:rPr>
          <w:rFonts w:ascii="Garamond" w:hAnsi="Garamond"/>
        </w:rPr>
        <w:t xml:space="preserve">CPSF has a demand response allocation of </w:t>
      </w:r>
      <w:r w:rsidR="00216898" w:rsidRPr="00216898">
        <w:rPr>
          <w:rFonts w:ascii="Garamond" w:hAnsi="Garamond"/>
          <w:highlight w:val="black"/>
        </w:rPr>
        <w:t>X</w:t>
      </w:r>
      <w:r w:rsidR="00DD4CD5" w:rsidRPr="00BA2FD2">
        <w:rPr>
          <w:rFonts w:ascii="Garamond" w:hAnsi="Garamond"/>
        </w:rPr>
        <w:t xml:space="preserve">.  </w:t>
      </w:r>
    </w:p>
  </w:footnote>
  <w:footnote w:id="6">
    <w:p w14:paraId="32C2EC5E" w14:textId="77777777" w:rsidR="00590D2F" w:rsidRPr="00BA2FD2" w:rsidRDefault="00590D2F" w:rsidP="00590D2F">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D.11-06-022, Ordering Paragraph (OP) 6, p. 72</w:t>
      </w:r>
    </w:p>
  </w:footnote>
  <w:footnote w:id="7">
    <w:p w14:paraId="1D36EE88" w14:textId="63EBE7D2" w:rsidR="00B81F8C" w:rsidRPr="00BA2FD2" w:rsidRDefault="00B81F8C" w:rsidP="00B81F8C">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Energy Division's June 25, </w:t>
      </w:r>
      <w:proofErr w:type="gramStart"/>
      <w:r w:rsidRPr="00BA2FD2">
        <w:rPr>
          <w:rFonts w:ascii="Garamond" w:hAnsi="Garamond"/>
        </w:rPr>
        <w:t>2024</w:t>
      </w:r>
      <w:proofErr w:type="gramEnd"/>
      <w:r w:rsidRPr="00BA2FD2">
        <w:rPr>
          <w:rFonts w:ascii="Garamond" w:hAnsi="Garamond"/>
        </w:rPr>
        <w:t xml:space="preserve"> deficiency notice has a typographical error that incorrectly states that CPSF was confirmed for </w:t>
      </w:r>
      <w:r w:rsidR="0073745E" w:rsidRPr="0073745E">
        <w:rPr>
          <w:rFonts w:ascii="Garamond" w:hAnsi="Garamond"/>
          <w:highlight w:val="black"/>
        </w:rPr>
        <w:t>X</w:t>
      </w:r>
      <w:r w:rsidRPr="00BA2FD2">
        <w:rPr>
          <w:rFonts w:ascii="Garamond" w:hAnsi="Garamond"/>
        </w:rPr>
        <w:t xml:space="preserve">. CPSF was actually confirmed for </w:t>
      </w:r>
      <w:r w:rsidR="0073745E" w:rsidRPr="0073745E">
        <w:rPr>
          <w:rFonts w:ascii="Garamond" w:hAnsi="Garamond"/>
          <w:highlight w:val="black"/>
        </w:rPr>
        <w:t>X</w:t>
      </w:r>
      <w:r w:rsidRPr="00BA2FD2">
        <w:rPr>
          <w:rFonts w:ascii="Garamond" w:hAnsi="Garamond"/>
        </w:rPr>
        <w:t>.</w:t>
      </w:r>
    </w:p>
  </w:footnote>
  <w:footnote w:id="8">
    <w:p w14:paraId="71C54209" w14:textId="08C40281" w:rsidR="004F651C" w:rsidRPr="00BA2FD2" w:rsidRDefault="004F651C" w:rsidP="004F651C">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w:t>
      </w:r>
      <w:r>
        <w:rPr>
          <w:rFonts w:ascii="Garamond" w:hAnsi="Garamond"/>
        </w:rPr>
        <w:t>The correct deficiency amount is 14.09 MW (</w:t>
      </w:r>
      <w:r w:rsidR="0073745E" w:rsidRPr="0073745E">
        <w:rPr>
          <w:rFonts w:ascii="Garamond" w:hAnsi="Garamond"/>
          <w:highlight w:val="black"/>
        </w:rPr>
        <w:t>X</w:t>
      </w:r>
      <w:r>
        <w:rPr>
          <w:rFonts w:ascii="Garamond" w:hAnsi="Garamond"/>
        </w:rPr>
        <w:t>)</w:t>
      </w:r>
      <w:r w:rsidRPr="00BA2FD2">
        <w:rPr>
          <w:rFonts w:ascii="Garamond" w:hAnsi="Garamond"/>
        </w:rPr>
        <w:t xml:space="preserve">  </w:t>
      </w:r>
    </w:p>
  </w:footnote>
  <w:footnote w:id="9">
    <w:p w14:paraId="15E8764B" w14:textId="62A5950B" w:rsidR="004F651C" w:rsidRPr="00BA2FD2" w:rsidRDefault="004F651C" w:rsidP="004F651C">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Resource </w:t>
      </w:r>
      <w:r w:rsidR="0073745E" w:rsidRPr="0073745E">
        <w:rPr>
          <w:rFonts w:ascii="Garamond" w:hAnsi="Garamond"/>
          <w:highlight w:val="black"/>
        </w:rPr>
        <w:t>X</w:t>
      </w:r>
      <w:r w:rsidRPr="00BA2FD2">
        <w:rPr>
          <w:rFonts w:ascii="Garamond" w:hAnsi="Garamond"/>
        </w:rPr>
        <w:t xml:space="preserve"> </w:t>
      </w:r>
      <w:r>
        <w:rPr>
          <w:rFonts w:ascii="Garamond" w:hAnsi="Garamond"/>
        </w:rPr>
        <w:t>shows</w:t>
      </w:r>
      <w:r w:rsidRPr="00BA2FD2">
        <w:rPr>
          <w:rFonts w:ascii="Garamond" w:hAnsi="Garamond"/>
        </w:rPr>
        <w:t xml:space="preserve"> </w:t>
      </w:r>
      <w:r w:rsidR="0073745E" w:rsidRPr="0073745E">
        <w:rPr>
          <w:rFonts w:ascii="Garamond" w:hAnsi="Garamond"/>
          <w:highlight w:val="black"/>
        </w:rPr>
        <w:t>X</w:t>
      </w:r>
      <w:r w:rsidRPr="00BA2FD2">
        <w:rPr>
          <w:rFonts w:ascii="Garamond" w:hAnsi="Garamond"/>
        </w:rPr>
        <w:t xml:space="preserve"> of flexible capacity in </w:t>
      </w:r>
      <w:r>
        <w:rPr>
          <w:rFonts w:ascii="Garamond" w:hAnsi="Garamond"/>
        </w:rPr>
        <w:t>CPSF’s August 2024 MA</w:t>
      </w:r>
      <w:r w:rsidRPr="00BA2FD2">
        <w:rPr>
          <w:rFonts w:ascii="Garamond" w:hAnsi="Garamond"/>
        </w:rPr>
        <w:t xml:space="preserve"> RA </w:t>
      </w:r>
      <w:proofErr w:type="gramStart"/>
      <w:r w:rsidRPr="00BA2FD2">
        <w:rPr>
          <w:rFonts w:ascii="Garamond" w:hAnsi="Garamond"/>
        </w:rPr>
        <w:t>filing, but</w:t>
      </w:r>
      <w:proofErr w:type="gramEnd"/>
      <w:r w:rsidRPr="00BA2FD2">
        <w:rPr>
          <w:rFonts w:ascii="Garamond" w:hAnsi="Garamond"/>
        </w:rPr>
        <w:t xml:space="preserve"> is confirmed for </w:t>
      </w:r>
      <w:r w:rsidR="0073745E" w:rsidRPr="0073745E">
        <w:rPr>
          <w:rFonts w:ascii="Garamond" w:hAnsi="Garamond"/>
          <w:highlight w:val="black"/>
        </w:rPr>
        <w:t>X</w:t>
      </w:r>
      <w:r w:rsidRPr="00BA2FD2">
        <w:rPr>
          <w:rFonts w:ascii="Garamond" w:hAnsi="Garamond"/>
        </w:rPr>
        <w:t xml:space="preserve"> of flexible capacity in the supply plan.</w:t>
      </w:r>
    </w:p>
  </w:footnote>
  <w:footnote w:id="10">
    <w:p w14:paraId="76B3C869" w14:textId="36AC667D" w:rsidR="00B81F8C" w:rsidRPr="00BA2FD2" w:rsidRDefault="00B81F8C" w:rsidP="00B81F8C">
      <w:pPr>
        <w:pStyle w:val="FootnoteText"/>
        <w:rPr>
          <w:rFonts w:ascii="Garamond" w:hAnsi="Garamond"/>
        </w:rPr>
      </w:pPr>
      <w:r w:rsidRPr="00BA2FD2">
        <w:rPr>
          <w:rStyle w:val="FootnoteReference"/>
          <w:rFonts w:ascii="Garamond" w:hAnsi="Garamond"/>
        </w:rPr>
        <w:footnoteRef/>
      </w:r>
      <w:r w:rsidRPr="00BA2FD2">
        <w:rPr>
          <w:rFonts w:ascii="Garamond" w:hAnsi="Garamond"/>
        </w:rPr>
        <w:t xml:space="preserve"> CPSF’s revised filing on June 27, </w:t>
      </w:r>
      <w:proofErr w:type="gramStart"/>
      <w:r w:rsidRPr="00BA2FD2">
        <w:rPr>
          <w:rFonts w:ascii="Garamond" w:hAnsi="Garamond"/>
        </w:rPr>
        <w:t>2024</w:t>
      </w:r>
      <w:proofErr w:type="gramEnd"/>
      <w:r w:rsidRPr="00BA2FD2">
        <w:rPr>
          <w:rFonts w:ascii="Garamond" w:hAnsi="Garamond"/>
        </w:rPr>
        <w:t xml:space="preserve"> added resources </w:t>
      </w:r>
      <w:r w:rsidR="0073745E" w:rsidRPr="0073745E">
        <w:rPr>
          <w:rFonts w:ascii="Garamond" w:hAnsi="Garamond"/>
          <w:highlight w:val="black"/>
        </w:rPr>
        <w:t>X</w:t>
      </w:r>
      <w:r w:rsidRPr="00BA2FD2">
        <w:rPr>
          <w:rFonts w:ascii="Garamond" w:hAnsi="Garamond"/>
        </w:rPr>
        <w:t xml:space="preserve"> with </w:t>
      </w:r>
      <w:r w:rsidR="0073745E" w:rsidRPr="0073745E">
        <w:rPr>
          <w:rFonts w:ascii="Garamond" w:hAnsi="Garamond"/>
          <w:highlight w:val="black"/>
        </w:rPr>
        <w:t>X</w:t>
      </w:r>
      <w:r w:rsidRPr="00BA2FD2">
        <w:rPr>
          <w:rFonts w:ascii="Garamond" w:hAnsi="Garamond"/>
        </w:rPr>
        <w:t xml:space="preserve"> of System RA and </w:t>
      </w:r>
      <w:r w:rsidR="0073745E" w:rsidRPr="0073745E">
        <w:rPr>
          <w:rFonts w:ascii="Garamond" w:hAnsi="Garamond"/>
          <w:highlight w:val="black"/>
        </w:rPr>
        <w:t>X</w:t>
      </w:r>
      <w:r w:rsidRPr="00BA2FD2">
        <w:rPr>
          <w:rFonts w:ascii="Garamond" w:hAnsi="Garamond"/>
        </w:rPr>
        <w:t xml:space="preserve"> with </w:t>
      </w:r>
      <w:r w:rsidR="0073745E" w:rsidRPr="0073745E">
        <w:rPr>
          <w:rFonts w:ascii="Garamond" w:hAnsi="Garamond"/>
          <w:highlight w:val="black"/>
        </w:rPr>
        <w:t>X</w:t>
      </w:r>
      <w:r w:rsidRPr="00BA2FD2">
        <w:rPr>
          <w:rFonts w:ascii="Garamond" w:hAnsi="Garamond"/>
        </w:rPr>
        <w:t xml:space="preserve"> of System 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467428423" name="Picture 467428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981393548" name="Picture 98139354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735359121" name="Picture 735359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783DFE"/>
    <w:multiLevelType w:val="hybridMultilevel"/>
    <w:tmpl w:val="54A468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3"/>
  </w:num>
  <w:num w:numId="2" w16cid:durableId="469982624">
    <w:abstractNumId w:val="0"/>
  </w:num>
  <w:num w:numId="3" w16cid:durableId="15884808">
    <w:abstractNumId w:val="1"/>
  </w:num>
  <w:num w:numId="4" w16cid:durableId="1157722173">
    <w:abstractNumId w:val="4"/>
  </w:num>
  <w:num w:numId="5" w16cid:durableId="773330461">
    <w:abstractNumId w:val="2"/>
  </w:num>
  <w:num w:numId="6" w16cid:durableId="1135224094">
    <w:abstractNumId w:val="5"/>
  </w:num>
  <w:num w:numId="7" w16cid:durableId="11982762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25D3E"/>
    <w:rsid w:val="000273AB"/>
    <w:rsid w:val="0005453A"/>
    <w:rsid w:val="0007298F"/>
    <w:rsid w:val="00087928"/>
    <w:rsid w:val="000A0208"/>
    <w:rsid w:val="000B663D"/>
    <w:rsid w:val="000D2935"/>
    <w:rsid w:val="000D3ED3"/>
    <w:rsid w:val="000E57EB"/>
    <w:rsid w:val="000E60E9"/>
    <w:rsid w:val="0010372E"/>
    <w:rsid w:val="00157E2C"/>
    <w:rsid w:val="001643A8"/>
    <w:rsid w:val="00166FD3"/>
    <w:rsid w:val="0019189B"/>
    <w:rsid w:val="00195282"/>
    <w:rsid w:val="001A0B2A"/>
    <w:rsid w:val="001B7CC1"/>
    <w:rsid w:val="001C326D"/>
    <w:rsid w:val="001C4009"/>
    <w:rsid w:val="001D712D"/>
    <w:rsid w:val="00204864"/>
    <w:rsid w:val="00216898"/>
    <w:rsid w:val="0022139B"/>
    <w:rsid w:val="0026038E"/>
    <w:rsid w:val="002E779D"/>
    <w:rsid w:val="00310332"/>
    <w:rsid w:val="0032503E"/>
    <w:rsid w:val="0035518F"/>
    <w:rsid w:val="0039214C"/>
    <w:rsid w:val="003941C1"/>
    <w:rsid w:val="00394224"/>
    <w:rsid w:val="003A183A"/>
    <w:rsid w:val="00406946"/>
    <w:rsid w:val="004430C3"/>
    <w:rsid w:val="00446DFB"/>
    <w:rsid w:val="00462AC5"/>
    <w:rsid w:val="004751F5"/>
    <w:rsid w:val="00487E71"/>
    <w:rsid w:val="00490662"/>
    <w:rsid w:val="004940AE"/>
    <w:rsid w:val="00495DC8"/>
    <w:rsid w:val="004D2D25"/>
    <w:rsid w:val="004D3124"/>
    <w:rsid w:val="004F0830"/>
    <w:rsid w:val="004F54B6"/>
    <w:rsid w:val="004F651C"/>
    <w:rsid w:val="00516245"/>
    <w:rsid w:val="005378DC"/>
    <w:rsid w:val="00537E20"/>
    <w:rsid w:val="005601D3"/>
    <w:rsid w:val="00590D2F"/>
    <w:rsid w:val="005B4154"/>
    <w:rsid w:val="005C20E4"/>
    <w:rsid w:val="005F3208"/>
    <w:rsid w:val="005F4621"/>
    <w:rsid w:val="006224FE"/>
    <w:rsid w:val="00631C92"/>
    <w:rsid w:val="006572C3"/>
    <w:rsid w:val="00657F52"/>
    <w:rsid w:val="00670A14"/>
    <w:rsid w:val="0068318A"/>
    <w:rsid w:val="00686D13"/>
    <w:rsid w:val="006923AD"/>
    <w:rsid w:val="006930EF"/>
    <w:rsid w:val="006A2254"/>
    <w:rsid w:val="007017A4"/>
    <w:rsid w:val="00703505"/>
    <w:rsid w:val="0072659E"/>
    <w:rsid w:val="0073745E"/>
    <w:rsid w:val="00742A45"/>
    <w:rsid w:val="0077064F"/>
    <w:rsid w:val="007B4812"/>
    <w:rsid w:val="007C1DD7"/>
    <w:rsid w:val="0081359C"/>
    <w:rsid w:val="008176AA"/>
    <w:rsid w:val="00834C2C"/>
    <w:rsid w:val="0083790B"/>
    <w:rsid w:val="0087517A"/>
    <w:rsid w:val="00880794"/>
    <w:rsid w:val="008B084F"/>
    <w:rsid w:val="008E33DF"/>
    <w:rsid w:val="00972214"/>
    <w:rsid w:val="00986EA7"/>
    <w:rsid w:val="009F5E90"/>
    <w:rsid w:val="00A01B59"/>
    <w:rsid w:val="00A06279"/>
    <w:rsid w:val="00A06EFC"/>
    <w:rsid w:val="00A140AF"/>
    <w:rsid w:val="00A5646B"/>
    <w:rsid w:val="00A82B85"/>
    <w:rsid w:val="00A85C91"/>
    <w:rsid w:val="00A87872"/>
    <w:rsid w:val="00A93DFF"/>
    <w:rsid w:val="00AD5FE3"/>
    <w:rsid w:val="00AE47A5"/>
    <w:rsid w:val="00AF09DF"/>
    <w:rsid w:val="00B07705"/>
    <w:rsid w:val="00B246C0"/>
    <w:rsid w:val="00B26910"/>
    <w:rsid w:val="00B3642D"/>
    <w:rsid w:val="00B57F56"/>
    <w:rsid w:val="00B673D0"/>
    <w:rsid w:val="00B718FD"/>
    <w:rsid w:val="00B81F8C"/>
    <w:rsid w:val="00BA2FD2"/>
    <w:rsid w:val="00BE7AAA"/>
    <w:rsid w:val="00C05E3E"/>
    <w:rsid w:val="00C06D92"/>
    <w:rsid w:val="00C826EA"/>
    <w:rsid w:val="00CA63A5"/>
    <w:rsid w:val="00CB077B"/>
    <w:rsid w:val="00CB390E"/>
    <w:rsid w:val="00CC2031"/>
    <w:rsid w:val="00CE5561"/>
    <w:rsid w:val="00D114DB"/>
    <w:rsid w:val="00D35EF0"/>
    <w:rsid w:val="00D97F4B"/>
    <w:rsid w:val="00DB72E2"/>
    <w:rsid w:val="00DC2323"/>
    <w:rsid w:val="00DD4CD5"/>
    <w:rsid w:val="00DF2931"/>
    <w:rsid w:val="00DF50BF"/>
    <w:rsid w:val="00E003CF"/>
    <w:rsid w:val="00E27F84"/>
    <w:rsid w:val="00E5635A"/>
    <w:rsid w:val="00E95C33"/>
    <w:rsid w:val="00EC0D68"/>
    <w:rsid w:val="00ED0DB4"/>
    <w:rsid w:val="00EE07CB"/>
    <w:rsid w:val="00EE58B9"/>
    <w:rsid w:val="00F51B67"/>
    <w:rsid w:val="00F65F4B"/>
    <w:rsid w:val="00F87E5D"/>
    <w:rsid w:val="00FE3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124"/>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 w:type="paragraph" w:customStyle="1" w:styleId="Default">
    <w:name w:val="Default"/>
    <w:rsid w:val="00CB077B"/>
    <w:pPr>
      <w:autoSpaceDE w:val="0"/>
      <w:autoSpaceDN w:val="0"/>
      <w:adjustRightInd w:val="0"/>
    </w:pPr>
    <w:rPr>
      <w:rFonts w:ascii="Times New Roman" w:eastAsia="Calibri" w:hAnsi="Times New Roman" w:cs="Times New Roman"/>
      <w:color w:val="000000"/>
    </w:rPr>
  </w:style>
  <w:style w:type="paragraph" w:styleId="Revision">
    <w:name w:val="Revision"/>
    <w:hidden/>
    <w:uiPriority w:val="99"/>
    <w:semiHidden/>
    <w:rsid w:val="00BA2FD2"/>
    <w:rPr>
      <w:rFonts w:ascii="Garamond" w:hAnsi="Garamond" w:cs="Times New Roman (Body CS)"/>
      <w:sz w:val="22"/>
      <w:szCs w:val="22"/>
    </w:rPr>
  </w:style>
  <w:style w:type="character" w:styleId="CommentReference">
    <w:name w:val="annotation reference"/>
    <w:basedOn w:val="DefaultParagraphFont"/>
    <w:uiPriority w:val="99"/>
    <w:semiHidden/>
    <w:unhideWhenUsed/>
    <w:rsid w:val="001C4009"/>
    <w:rPr>
      <w:sz w:val="16"/>
      <w:szCs w:val="16"/>
    </w:rPr>
  </w:style>
  <w:style w:type="paragraph" w:styleId="CommentText">
    <w:name w:val="annotation text"/>
    <w:basedOn w:val="Normal"/>
    <w:link w:val="CommentTextChar"/>
    <w:uiPriority w:val="99"/>
    <w:unhideWhenUsed/>
    <w:rsid w:val="001C4009"/>
    <w:pPr>
      <w:spacing w:line="240" w:lineRule="auto"/>
    </w:pPr>
    <w:rPr>
      <w:sz w:val="20"/>
      <w:szCs w:val="20"/>
    </w:rPr>
  </w:style>
  <w:style w:type="character" w:customStyle="1" w:styleId="CommentTextChar">
    <w:name w:val="Comment Text Char"/>
    <w:basedOn w:val="DefaultParagraphFont"/>
    <w:link w:val="CommentText"/>
    <w:uiPriority w:val="99"/>
    <w:rsid w:val="001C4009"/>
    <w:rPr>
      <w:rFonts w:ascii="Garamond" w:hAnsi="Garamond" w:cs="Times New Roman (Body CS)"/>
      <w:sz w:val="20"/>
      <w:szCs w:val="20"/>
    </w:rPr>
  </w:style>
  <w:style w:type="paragraph" w:styleId="CommentSubject">
    <w:name w:val="annotation subject"/>
    <w:basedOn w:val="CommentText"/>
    <w:next w:val="CommentText"/>
    <w:link w:val="CommentSubjectChar"/>
    <w:uiPriority w:val="99"/>
    <w:semiHidden/>
    <w:unhideWhenUsed/>
    <w:rsid w:val="001C4009"/>
    <w:rPr>
      <w:b/>
      <w:bCs/>
    </w:rPr>
  </w:style>
  <w:style w:type="character" w:customStyle="1" w:styleId="CommentSubjectChar">
    <w:name w:val="Comment Subject Char"/>
    <w:basedOn w:val="CommentTextChar"/>
    <w:link w:val="CommentSubject"/>
    <w:uiPriority w:val="99"/>
    <w:semiHidden/>
    <w:rsid w:val="001C4009"/>
    <w:rPr>
      <w:rFonts w:ascii="Garamond" w:hAnsi="Garamond" w:cs="Times New Roman (Body C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98785">
      <w:bodyDiv w:val="1"/>
      <w:marLeft w:val="0"/>
      <w:marRight w:val="0"/>
      <w:marTop w:val="0"/>
      <w:marBottom w:val="0"/>
      <w:divBdr>
        <w:top w:val="none" w:sz="0" w:space="0" w:color="auto"/>
        <w:left w:val="none" w:sz="0" w:space="0" w:color="auto"/>
        <w:bottom w:val="none" w:sz="0" w:space="0" w:color="auto"/>
        <w:right w:val="none" w:sz="0" w:space="0" w:color="auto"/>
      </w:divBdr>
    </w:div>
    <w:div w:id="84957605">
      <w:bodyDiv w:val="1"/>
      <w:marLeft w:val="0"/>
      <w:marRight w:val="0"/>
      <w:marTop w:val="0"/>
      <w:marBottom w:val="0"/>
      <w:divBdr>
        <w:top w:val="none" w:sz="0" w:space="0" w:color="auto"/>
        <w:left w:val="none" w:sz="0" w:space="0" w:color="auto"/>
        <w:bottom w:val="none" w:sz="0" w:space="0" w:color="auto"/>
        <w:right w:val="none" w:sz="0" w:space="0" w:color="auto"/>
      </w:divBdr>
    </w:div>
    <w:div w:id="248972304">
      <w:bodyDiv w:val="1"/>
      <w:marLeft w:val="0"/>
      <w:marRight w:val="0"/>
      <w:marTop w:val="0"/>
      <w:marBottom w:val="0"/>
      <w:divBdr>
        <w:top w:val="none" w:sz="0" w:space="0" w:color="auto"/>
        <w:left w:val="none" w:sz="0" w:space="0" w:color="auto"/>
        <w:bottom w:val="none" w:sz="0" w:space="0" w:color="auto"/>
        <w:right w:val="none" w:sz="0" w:space="0" w:color="auto"/>
      </w:divBdr>
    </w:div>
    <w:div w:id="345375685">
      <w:bodyDiv w:val="1"/>
      <w:marLeft w:val="0"/>
      <w:marRight w:val="0"/>
      <w:marTop w:val="0"/>
      <w:marBottom w:val="0"/>
      <w:divBdr>
        <w:top w:val="none" w:sz="0" w:space="0" w:color="auto"/>
        <w:left w:val="none" w:sz="0" w:space="0" w:color="auto"/>
        <w:bottom w:val="none" w:sz="0" w:space="0" w:color="auto"/>
        <w:right w:val="none" w:sz="0" w:space="0" w:color="auto"/>
      </w:divBdr>
    </w:div>
    <w:div w:id="698354053">
      <w:bodyDiv w:val="1"/>
      <w:marLeft w:val="0"/>
      <w:marRight w:val="0"/>
      <w:marTop w:val="0"/>
      <w:marBottom w:val="0"/>
      <w:divBdr>
        <w:top w:val="none" w:sz="0" w:space="0" w:color="auto"/>
        <w:left w:val="none" w:sz="0" w:space="0" w:color="auto"/>
        <w:bottom w:val="none" w:sz="0" w:space="0" w:color="auto"/>
        <w:right w:val="none" w:sz="0" w:space="0" w:color="auto"/>
      </w:divBdr>
    </w:div>
    <w:div w:id="711685904">
      <w:bodyDiv w:val="1"/>
      <w:marLeft w:val="0"/>
      <w:marRight w:val="0"/>
      <w:marTop w:val="0"/>
      <w:marBottom w:val="0"/>
      <w:divBdr>
        <w:top w:val="none" w:sz="0" w:space="0" w:color="auto"/>
        <w:left w:val="none" w:sz="0" w:space="0" w:color="auto"/>
        <w:bottom w:val="none" w:sz="0" w:space="0" w:color="auto"/>
        <w:right w:val="none" w:sz="0" w:space="0" w:color="auto"/>
      </w:divBdr>
    </w:div>
    <w:div w:id="909274313">
      <w:bodyDiv w:val="1"/>
      <w:marLeft w:val="0"/>
      <w:marRight w:val="0"/>
      <w:marTop w:val="0"/>
      <w:marBottom w:val="0"/>
      <w:divBdr>
        <w:top w:val="none" w:sz="0" w:space="0" w:color="auto"/>
        <w:left w:val="none" w:sz="0" w:space="0" w:color="auto"/>
        <w:bottom w:val="none" w:sz="0" w:space="0" w:color="auto"/>
        <w:right w:val="none" w:sz="0" w:space="0" w:color="auto"/>
      </w:divBdr>
    </w:div>
    <w:div w:id="1354988579">
      <w:bodyDiv w:val="1"/>
      <w:marLeft w:val="0"/>
      <w:marRight w:val="0"/>
      <w:marTop w:val="0"/>
      <w:marBottom w:val="0"/>
      <w:divBdr>
        <w:top w:val="none" w:sz="0" w:space="0" w:color="auto"/>
        <w:left w:val="none" w:sz="0" w:space="0" w:color="auto"/>
        <w:bottom w:val="none" w:sz="0" w:space="0" w:color="auto"/>
        <w:right w:val="none" w:sz="0" w:space="0" w:color="auto"/>
      </w:divBdr>
    </w:div>
    <w:div w:id="1445998386">
      <w:bodyDiv w:val="1"/>
      <w:marLeft w:val="0"/>
      <w:marRight w:val="0"/>
      <w:marTop w:val="0"/>
      <w:marBottom w:val="0"/>
      <w:divBdr>
        <w:top w:val="none" w:sz="0" w:space="0" w:color="auto"/>
        <w:left w:val="none" w:sz="0" w:space="0" w:color="auto"/>
        <w:bottom w:val="none" w:sz="0" w:space="0" w:color="auto"/>
        <w:right w:val="none" w:sz="0" w:space="0" w:color="auto"/>
      </w:divBdr>
    </w:div>
    <w:div w:id="1509638659">
      <w:bodyDiv w:val="1"/>
      <w:marLeft w:val="0"/>
      <w:marRight w:val="0"/>
      <w:marTop w:val="0"/>
      <w:marBottom w:val="0"/>
      <w:divBdr>
        <w:top w:val="none" w:sz="0" w:space="0" w:color="auto"/>
        <w:left w:val="none" w:sz="0" w:space="0" w:color="auto"/>
        <w:bottom w:val="none" w:sz="0" w:space="0" w:color="auto"/>
        <w:right w:val="none" w:sz="0" w:space="0" w:color="auto"/>
      </w:divBdr>
    </w:div>
    <w:div w:id="1598564475">
      <w:bodyDiv w:val="1"/>
      <w:marLeft w:val="0"/>
      <w:marRight w:val="0"/>
      <w:marTop w:val="0"/>
      <w:marBottom w:val="0"/>
      <w:divBdr>
        <w:top w:val="none" w:sz="0" w:space="0" w:color="auto"/>
        <w:left w:val="none" w:sz="0" w:space="0" w:color="auto"/>
        <w:bottom w:val="none" w:sz="0" w:space="0" w:color="auto"/>
        <w:right w:val="none" w:sz="0" w:space="0" w:color="auto"/>
      </w:divBdr>
    </w:div>
    <w:div w:id="1641955481">
      <w:bodyDiv w:val="1"/>
      <w:marLeft w:val="0"/>
      <w:marRight w:val="0"/>
      <w:marTop w:val="0"/>
      <w:marBottom w:val="0"/>
      <w:divBdr>
        <w:top w:val="none" w:sz="0" w:space="0" w:color="auto"/>
        <w:left w:val="none" w:sz="0" w:space="0" w:color="auto"/>
        <w:bottom w:val="none" w:sz="0" w:space="0" w:color="auto"/>
        <w:right w:val="none" w:sz="0" w:space="0" w:color="auto"/>
      </w:divBdr>
    </w:div>
    <w:div w:id="1711494205">
      <w:bodyDiv w:val="1"/>
      <w:marLeft w:val="0"/>
      <w:marRight w:val="0"/>
      <w:marTop w:val="0"/>
      <w:marBottom w:val="0"/>
      <w:divBdr>
        <w:top w:val="none" w:sz="0" w:space="0" w:color="auto"/>
        <w:left w:val="none" w:sz="0" w:space="0" w:color="auto"/>
        <w:bottom w:val="none" w:sz="0" w:space="0" w:color="auto"/>
        <w:right w:val="none" w:sz="0" w:space="0" w:color="auto"/>
      </w:divBdr>
    </w:div>
    <w:div w:id="1735083434">
      <w:bodyDiv w:val="1"/>
      <w:marLeft w:val="0"/>
      <w:marRight w:val="0"/>
      <w:marTop w:val="0"/>
      <w:marBottom w:val="0"/>
      <w:divBdr>
        <w:top w:val="none" w:sz="0" w:space="0" w:color="auto"/>
        <w:left w:val="none" w:sz="0" w:space="0" w:color="auto"/>
        <w:bottom w:val="none" w:sz="0" w:space="0" w:color="auto"/>
        <w:right w:val="none" w:sz="0" w:space="0" w:color="auto"/>
      </w:divBdr>
    </w:div>
    <w:div w:id="1954239496">
      <w:bodyDiv w:val="1"/>
      <w:marLeft w:val="0"/>
      <w:marRight w:val="0"/>
      <w:marTop w:val="0"/>
      <w:marBottom w:val="0"/>
      <w:divBdr>
        <w:top w:val="none" w:sz="0" w:space="0" w:color="auto"/>
        <w:left w:val="none" w:sz="0" w:space="0" w:color="auto"/>
        <w:bottom w:val="none" w:sz="0" w:space="0" w:color="auto"/>
        <w:right w:val="none" w:sz="0" w:space="0" w:color="auto"/>
      </w:divBdr>
    </w:div>
    <w:div w:id="199649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LJ_Div_Appeals_Coordinator@cpuc.ca.gov"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_Div_Appeals_Coordinator@cpuc.ca.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o\Desktop\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08C32-7FC6-4412-9DCA-124B8069A644}">
  <ds:schemaRefs>
    <ds:schemaRef ds:uri="http://schemas.microsoft.com/sharepoint/v3/contenttype/forms"/>
  </ds:schemaRefs>
</ds:datastoreItem>
</file>

<file path=customXml/itemProps2.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customXml/itemProps3.xml><?xml version="1.0" encoding="utf-8"?>
<ds:datastoreItem xmlns:ds="http://schemas.openxmlformats.org/officeDocument/2006/customXml" ds:itemID="{5A260F27-1B30-4ACC-AF1B-CEA74B5537FE}">
  <ds:schemaRefs>
    <ds:schemaRef ds:uri="http://schemas.openxmlformats.org/officeDocument/2006/bibliography"/>
  </ds:schemaRefs>
</ds:datastoreItem>
</file>

<file path=customXml/itemProps4.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2</TotalTime>
  <Pages>8</Pages>
  <Words>2196</Words>
  <Characters>12521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Intluxay, Alex</cp:lastModifiedBy>
  <cp:revision>2</cp:revision>
  <dcterms:created xsi:type="dcterms:W3CDTF">2024-12-17T23:31:00Z</dcterms:created>
  <dcterms:modified xsi:type="dcterms:W3CDTF">2024-12-17T23:31:00Z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ies>
</file>